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64B0E" w:rsidRDefault="005A71EA">
      <w:pPr>
        <w:pStyle w:val="Style1"/>
        <w:kinsoku w:val="0"/>
        <w:autoSpaceDE/>
        <w:autoSpaceDN/>
        <w:adjustRightInd/>
        <w:spacing w:before="252" w:line="204" w:lineRule="auto"/>
        <w:jc w:val="center"/>
        <w:rPr>
          <w:b/>
          <w:spacing w:val="-2"/>
          <w:w w:val="105"/>
          <w:lang w:val="es-ES" w:eastAsia="es-ES"/>
        </w:rPr>
      </w:pPr>
      <w:r w:rsidRPr="00964B0E">
        <w:rPr>
          <w:b/>
          <w:spacing w:val="-2"/>
          <w:w w:val="105"/>
          <w:lang w:val="es-ES" w:eastAsia="es-ES"/>
        </w:rPr>
        <w:t>Resolución TAT No.1430-05</w:t>
      </w:r>
    </w:p>
    <w:p w:rsidR="00000000" w:rsidRDefault="005A71EA" w:rsidP="00964B0E">
      <w:pPr>
        <w:pStyle w:val="Style1"/>
        <w:kinsoku w:val="0"/>
        <w:autoSpaceDE/>
        <w:autoSpaceDN/>
        <w:adjustRightInd/>
        <w:spacing w:before="216"/>
        <w:ind w:right="144"/>
        <w:jc w:val="both"/>
        <w:rPr>
          <w:spacing w:val="-4"/>
          <w:w w:val="105"/>
          <w:lang w:val="es-ES" w:eastAsia="es-ES"/>
        </w:rPr>
      </w:pPr>
      <w:r>
        <w:rPr>
          <w:spacing w:val="-3"/>
          <w:w w:val="105"/>
          <w:lang w:val="es-ES" w:eastAsia="es-ES"/>
        </w:rPr>
        <w:t xml:space="preserve">TRIBUNAL ADMINISTRATIVO DE TRANSPORTES. San José, a las catorce horas </w:t>
      </w:r>
      <w:r>
        <w:rPr>
          <w:spacing w:val="-4"/>
          <w:w w:val="105"/>
          <w:lang w:val="es-ES" w:eastAsia="es-ES"/>
        </w:rPr>
        <w:t>veinticinco minutos d</w:t>
      </w:r>
      <w:r>
        <w:rPr>
          <w:spacing w:val="-4"/>
          <w:w w:val="105"/>
          <w:lang w:val="es-ES" w:eastAsia="es-ES"/>
        </w:rPr>
        <w:t>el veintiséis de octubre de dos mil cinco.</w:t>
      </w:r>
    </w:p>
    <w:p w:rsidR="00000000" w:rsidRDefault="005A71EA">
      <w:pPr>
        <w:pStyle w:val="Style1"/>
        <w:kinsoku w:val="0"/>
        <w:autoSpaceDE/>
        <w:autoSpaceDN/>
        <w:adjustRightInd/>
        <w:spacing w:before="252"/>
        <w:ind w:right="144"/>
        <w:jc w:val="both"/>
        <w:rPr>
          <w:spacing w:val="-4"/>
          <w:w w:val="105"/>
          <w:lang w:val="es-ES" w:eastAsia="es-ES"/>
        </w:rPr>
      </w:pPr>
      <w:r>
        <w:rPr>
          <w:spacing w:val="-9"/>
          <w:w w:val="105"/>
          <w:lang w:val="es-ES" w:eastAsia="es-ES"/>
        </w:rPr>
        <w:t xml:space="preserve">Se conoce recurso de apelación presentado por el señor </w:t>
      </w:r>
      <w:r w:rsidRPr="00964B0E">
        <w:rPr>
          <w:b/>
          <w:spacing w:val="-9"/>
          <w:w w:val="105"/>
          <w:lang w:val="es-ES" w:eastAsia="es-ES"/>
        </w:rPr>
        <w:t>L</w:t>
      </w:r>
      <w:r w:rsidR="00964B0E">
        <w:rPr>
          <w:b/>
          <w:spacing w:val="-9"/>
          <w:w w:val="105"/>
          <w:lang w:val="es-ES" w:eastAsia="es-ES"/>
        </w:rPr>
        <w:t>FLB,</w:t>
      </w:r>
      <w:r w:rsidRPr="00964B0E">
        <w:rPr>
          <w:b/>
          <w:spacing w:val="-9"/>
          <w:w w:val="105"/>
          <w:lang w:val="es-ES" w:eastAsia="es-ES"/>
        </w:rPr>
        <w:t xml:space="preserve"> </w:t>
      </w:r>
      <w:r w:rsidRPr="00964B0E">
        <w:rPr>
          <w:spacing w:val="-6"/>
          <w:w w:val="105"/>
          <w:lang w:val="es-ES" w:eastAsia="es-ES"/>
        </w:rPr>
        <w:t xml:space="preserve">cédula de identidad número </w:t>
      </w:r>
      <w:r w:rsidR="00964B0E" w:rsidRPr="00964B0E">
        <w:rPr>
          <w:spacing w:val="-6"/>
          <w:w w:val="105"/>
          <w:lang w:val="es-ES" w:eastAsia="es-ES"/>
        </w:rPr>
        <w:t>…</w:t>
      </w:r>
      <w:r w:rsidRPr="00964B0E">
        <w:rPr>
          <w:spacing w:val="-6"/>
          <w:w w:val="105"/>
          <w:lang w:val="es-ES" w:eastAsia="es-ES"/>
        </w:rPr>
        <w:t xml:space="preserve">, en contra del Acuerdo N° 21 de la Sesión Ordinaria </w:t>
      </w:r>
      <w:r w:rsidRPr="00964B0E">
        <w:rPr>
          <w:spacing w:val="-5"/>
          <w:w w:val="105"/>
          <w:lang w:val="es-ES" w:eastAsia="es-ES"/>
        </w:rPr>
        <w:t>No. 3072</w:t>
      </w:r>
      <w:r>
        <w:rPr>
          <w:spacing w:val="-5"/>
          <w:w w:val="105"/>
          <w:lang w:val="es-ES" w:eastAsia="es-ES"/>
        </w:rPr>
        <w:t xml:space="preserve"> de fecha 16 de octubre de 1996 </w:t>
      </w:r>
      <w:r>
        <w:rPr>
          <w:spacing w:val="-5"/>
          <w:w w:val="105"/>
          <w:lang w:val="es-ES" w:eastAsia="es-ES"/>
        </w:rPr>
        <w:t xml:space="preserve">de la extinta Comisión Técnica de Transportes, </w:t>
      </w:r>
      <w:r>
        <w:rPr>
          <w:spacing w:val="-4"/>
          <w:w w:val="105"/>
          <w:lang w:val="es-ES" w:eastAsia="es-ES"/>
        </w:rPr>
        <w:t>mismo que se tramita en este despacho en expediente administrativo No. TAT-022-00</w:t>
      </w:r>
    </w:p>
    <w:p w:rsidR="00000000" w:rsidRPr="00964B0E" w:rsidRDefault="005A71EA">
      <w:pPr>
        <w:pStyle w:val="Style1"/>
        <w:kinsoku w:val="0"/>
        <w:autoSpaceDE/>
        <w:autoSpaceDN/>
        <w:adjustRightInd/>
        <w:spacing w:before="324" w:line="213" w:lineRule="auto"/>
        <w:jc w:val="center"/>
        <w:rPr>
          <w:b/>
          <w:w w:val="105"/>
          <w:lang w:val="es-ES" w:eastAsia="es-ES"/>
        </w:rPr>
      </w:pPr>
      <w:r w:rsidRPr="00964B0E">
        <w:rPr>
          <w:b/>
          <w:w w:val="105"/>
          <w:lang w:val="es-ES" w:eastAsia="es-ES"/>
        </w:rPr>
        <w:t>RESULTANDO</w:t>
      </w:r>
    </w:p>
    <w:p w:rsidR="00000000" w:rsidRDefault="005A71EA">
      <w:pPr>
        <w:pStyle w:val="Style1"/>
        <w:kinsoku w:val="0"/>
        <w:autoSpaceDE/>
        <w:autoSpaceDN/>
        <w:adjustRightInd/>
        <w:spacing w:before="252"/>
        <w:ind w:right="144"/>
        <w:jc w:val="both"/>
        <w:rPr>
          <w:spacing w:val="-5"/>
          <w:w w:val="105"/>
          <w:lang w:val="es-ES" w:eastAsia="es-ES"/>
        </w:rPr>
      </w:pPr>
      <w:r w:rsidRPr="00964B0E">
        <w:rPr>
          <w:b/>
          <w:spacing w:val="-2"/>
          <w:w w:val="105"/>
          <w:lang w:val="es-ES" w:eastAsia="es-ES"/>
        </w:rPr>
        <w:t>PRIMERO:</w:t>
      </w:r>
      <w:r>
        <w:rPr>
          <w:spacing w:val="-2"/>
          <w:w w:val="105"/>
          <w:lang w:val="es-ES" w:eastAsia="es-ES"/>
        </w:rPr>
        <w:t xml:space="preserve"> Que en fecha 21 de mayo de 1996 mediante escrito presentado por el señor </w:t>
      </w:r>
      <w:r w:rsidR="00964B0E">
        <w:rPr>
          <w:spacing w:val="-6"/>
          <w:w w:val="105"/>
          <w:lang w:val="es-ES" w:eastAsia="es-ES"/>
        </w:rPr>
        <w:t xml:space="preserve">LFLB </w:t>
      </w:r>
      <w:r>
        <w:rPr>
          <w:spacing w:val="-6"/>
          <w:w w:val="105"/>
          <w:lang w:val="es-ES" w:eastAsia="es-ES"/>
        </w:rPr>
        <w:t>Brenes solici</w:t>
      </w:r>
      <w:r>
        <w:rPr>
          <w:spacing w:val="-6"/>
          <w:w w:val="105"/>
          <w:lang w:val="es-ES" w:eastAsia="es-ES"/>
        </w:rPr>
        <w:t xml:space="preserve">ta ante la Comisión Técnica de Transportes permiso para </w:t>
      </w:r>
      <w:r>
        <w:rPr>
          <w:w w:val="105"/>
          <w:lang w:val="es-ES" w:eastAsia="es-ES"/>
        </w:rPr>
        <w:t xml:space="preserve">operar la ruta para el transporte remunerado de personas en el centro de la ciudad de </w:t>
      </w:r>
      <w:r>
        <w:rPr>
          <w:spacing w:val="-3"/>
          <w:w w:val="105"/>
          <w:lang w:val="es-ES" w:eastAsia="es-ES"/>
        </w:rPr>
        <w:t xml:space="preserve">Cartago en el Distrito de El Carmen, la cual tendrá un punto de partida en el costado norte </w:t>
      </w:r>
      <w:r>
        <w:rPr>
          <w:spacing w:val="-2"/>
          <w:w w:val="105"/>
          <w:lang w:val="es-ES" w:eastAsia="es-ES"/>
        </w:rPr>
        <w:t>del negocio denominado</w:t>
      </w:r>
      <w:r>
        <w:rPr>
          <w:spacing w:val="-2"/>
          <w:w w:val="105"/>
          <w:lang w:val="es-ES" w:eastAsia="es-ES"/>
        </w:rPr>
        <w:t xml:space="preserve"> </w:t>
      </w:r>
      <w:proofErr w:type="spellStart"/>
      <w:r>
        <w:rPr>
          <w:spacing w:val="-2"/>
          <w:w w:val="105"/>
          <w:lang w:val="es-ES" w:eastAsia="es-ES"/>
        </w:rPr>
        <w:t>SuperCoop</w:t>
      </w:r>
      <w:proofErr w:type="spellEnd"/>
      <w:r>
        <w:rPr>
          <w:spacing w:val="-2"/>
          <w:w w:val="105"/>
          <w:lang w:val="es-ES" w:eastAsia="es-ES"/>
        </w:rPr>
        <w:t xml:space="preserve">, o sea de la estación del antiguo ferrocarril hacia el </w:t>
      </w:r>
      <w:r>
        <w:rPr>
          <w:spacing w:val="-3"/>
          <w:w w:val="105"/>
          <w:lang w:val="es-ES" w:eastAsia="es-ES"/>
        </w:rPr>
        <w:t xml:space="preserve">oeste aproximadamente 200 metros, luego se dirige a la calle 9 hacia el norte, pasando por </w:t>
      </w:r>
      <w:r>
        <w:rPr>
          <w:spacing w:val="-2"/>
          <w:w w:val="105"/>
          <w:lang w:val="es-ES" w:eastAsia="es-ES"/>
        </w:rPr>
        <w:t xml:space="preserve">el Asilo de la Vejez, San Francisco, Santa Eduviges, Plantel del MOPT llegando a los </w:t>
      </w:r>
      <w:r>
        <w:rPr>
          <w:spacing w:val="-1"/>
          <w:w w:val="105"/>
          <w:lang w:val="es-ES" w:eastAsia="es-ES"/>
        </w:rPr>
        <w:t>colegios COVAO</w:t>
      </w:r>
      <w:r>
        <w:rPr>
          <w:spacing w:val="-1"/>
          <w:w w:val="105"/>
          <w:lang w:val="es-ES" w:eastAsia="es-ES"/>
        </w:rPr>
        <w:t xml:space="preserve"> Seráfico y Figueres Ferrer, para dar la vuelta y regresar nuevamente </w:t>
      </w:r>
      <w:r>
        <w:rPr>
          <w:spacing w:val="-5"/>
          <w:w w:val="105"/>
          <w:lang w:val="es-ES" w:eastAsia="es-ES"/>
        </w:rPr>
        <w:t>sobre la calle pr</w:t>
      </w:r>
      <w:r>
        <w:rPr>
          <w:spacing w:val="-5"/>
          <w:w w:val="105"/>
          <w:lang w:val="es-ES" w:eastAsia="es-ES"/>
        </w:rPr>
        <w:t>imera hasta donde termina el plantel del MOPT y así nuevamente tomar la calle 9 hasta llegar al punto de partida.</w:t>
      </w:r>
    </w:p>
    <w:p w:rsidR="00000000" w:rsidRDefault="005A71EA">
      <w:pPr>
        <w:pStyle w:val="Style1"/>
        <w:kinsoku w:val="0"/>
        <w:autoSpaceDE/>
        <w:autoSpaceDN/>
        <w:adjustRightInd/>
        <w:spacing w:before="288"/>
        <w:ind w:right="144"/>
        <w:jc w:val="both"/>
        <w:rPr>
          <w:spacing w:val="-4"/>
          <w:w w:val="105"/>
          <w:lang w:val="es-ES" w:eastAsia="es-ES"/>
        </w:rPr>
      </w:pPr>
      <w:r w:rsidRPr="00964B0E">
        <w:rPr>
          <w:b/>
          <w:w w:val="105"/>
          <w:lang w:val="es-ES" w:eastAsia="es-ES"/>
        </w:rPr>
        <w:t>SEGUNDO:</w:t>
      </w:r>
      <w:r>
        <w:rPr>
          <w:w w:val="105"/>
          <w:lang w:val="es-ES" w:eastAsia="es-ES"/>
        </w:rPr>
        <w:t xml:space="preserve"> Que mediante el Oficio N° 981755 de fecha 11 </w:t>
      </w:r>
      <w:r>
        <w:rPr>
          <w:w w:val="105"/>
          <w:lang w:val="es-ES" w:eastAsia="es-ES"/>
        </w:rPr>
        <w:t xml:space="preserve">de octubre de 1996 del </w:t>
      </w:r>
      <w:r>
        <w:rPr>
          <w:spacing w:val="-1"/>
          <w:w w:val="105"/>
          <w:lang w:val="es-ES" w:eastAsia="es-ES"/>
        </w:rPr>
        <w:t xml:space="preserve">Departamento de Transporte Remunerado de Personas por Vías Públicas se recomendó, </w:t>
      </w:r>
      <w:r>
        <w:rPr>
          <w:spacing w:val="-4"/>
          <w:w w:val="105"/>
          <w:lang w:val="es-ES" w:eastAsia="es-ES"/>
        </w:rPr>
        <w:t>por la realización de un estudio de campo lo siguiente:</w:t>
      </w:r>
    </w:p>
    <w:p w:rsidR="00000000" w:rsidRDefault="005A71EA">
      <w:pPr>
        <w:pStyle w:val="Style1"/>
        <w:kinsoku w:val="0"/>
        <w:autoSpaceDE/>
        <w:autoSpaceDN/>
        <w:adjustRightInd/>
        <w:spacing w:before="324" w:line="208" w:lineRule="auto"/>
        <w:ind w:left="360"/>
        <w:rPr>
          <w:spacing w:val="-8"/>
          <w:w w:val="105"/>
          <w:lang w:val="es-ES" w:eastAsia="es-ES"/>
        </w:rPr>
      </w:pPr>
      <w:r>
        <w:rPr>
          <w:spacing w:val="-8"/>
          <w:w w:val="105"/>
          <w:lang w:val="es-ES" w:eastAsia="es-ES"/>
        </w:rPr>
        <w:t>"RECOMENDACIONES</w:t>
      </w:r>
    </w:p>
    <w:p w:rsidR="00000000" w:rsidRDefault="005A71EA">
      <w:pPr>
        <w:pStyle w:val="Style1"/>
        <w:kinsoku w:val="0"/>
        <w:autoSpaceDE/>
        <w:autoSpaceDN/>
        <w:adjustRightInd/>
        <w:ind w:left="720" w:right="792"/>
        <w:jc w:val="both"/>
        <w:rPr>
          <w:spacing w:val="-4"/>
          <w:w w:val="105"/>
          <w:lang w:val="es-ES" w:eastAsia="es-ES"/>
        </w:rPr>
      </w:pPr>
      <w:r>
        <w:rPr>
          <w:spacing w:val="-3"/>
          <w:w w:val="105"/>
          <w:lang w:val="es-ES" w:eastAsia="es-ES"/>
        </w:rPr>
        <w:t>Desestimar la gestión presentada por el señor L</w:t>
      </w:r>
      <w:r w:rsidR="00964B0E">
        <w:rPr>
          <w:spacing w:val="-3"/>
          <w:w w:val="105"/>
          <w:lang w:val="es-ES" w:eastAsia="es-ES"/>
        </w:rPr>
        <w:t>FLB</w:t>
      </w:r>
      <w:r>
        <w:rPr>
          <w:spacing w:val="-3"/>
          <w:w w:val="105"/>
          <w:lang w:val="es-ES" w:eastAsia="es-ES"/>
        </w:rPr>
        <w:t xml:space="preserve">, </w:t>
      </w:r>
      <w:r>
        <w:rPr>
          <w:spacing w:val="-4"/>
          <w:w w:val="105"/>
          <w:lang w:val="es-ES" w:eastAsia="es-ES"/>
        </w:rPr>
        <w:t>par</w:t>
      </w:r>
      <w:r>
        <w:rPr>
          <w:spacing w:val="-4"/>
          <w:w w:val="105"/>
          <w:lang w:val="es-ES" w:eastAsia="es-ES"/>
        </w:rPr>
        <w:t xml:space="preserve">a prestar servicio de transporte remunerado de personas en el sector de </w:t>
      </w:r>
      <w:r>
        <w:rPr>
          <w:spacing w:val="-6"/>
          <w:w w:val="105"/>
          <w:lang w:val="es-ES" w:eastAsia="es-ES"/>
        </w:rPr>
        <w:t xml:space="preserve">Cartago El Carmen- Los Colegios y Viceversa, debido a que existe una ruta </w:t>
      </w:r>
      <w:r>
        <w:rPr>
          <w:spacing w:val="-3"/>
          <w:w w:val="105"/>
          <w:lang w:val="es-ES" w:eastAsia="es-ES"/>
        </w:rPr>
        <w:t xml:space="preserve">debidamente autorizada por este Ministerio, es el caso de la ruta N° 322, </w:t>
      </w:r>
      <w:r>
        <w:rPr>
          <w:spacing w:val="-8"/>
          <w:w w:val="105"/>
          <w:lang w:val="es-ES" w:eastAsia="es-ES"/>
        </w:rPr>
        <w:t>descrita como Cartago —Fátima- Loyol</w:t>
      </w:r>
      <w:r>
        <w:rPr>
          <w:spacing w:val="-8"/>
          <w:w w:val="105"/>
          <w:lang w:val="es-ES" w:eastAsia="es-ES"/>
        </w:rPr>
        <w:t xml:space="preserve">a- </w:t>
      </w:r>
      <w:proofErr w:type="spellStart"/>
      <w:r>
        <w:rPr>
          <w:spacing w:val="-8"/>
          <w:w w:val="105"/>
          <w:lang w:val="es-ES" w:eastAsia="es-ES"/>
        </w:rPr>
        <w:t>Quircot</w:t>
      </w:r>
      <w:proofErr w:type="spellEnd"/>
      <w:r>
        <w:rPr>
          <w:spacing w:val="-8"/>
          <w:w w:val="105"/>
          <w:lang w:val="es-ES" w:eastAsia="es-ES"/>
        </w:rPr>
        <w:t xml:space="preserve"> ext. Barrio El Carmen Los </w:t>
      </w:r>
      <w:r>
        <w:rPr>
          <w:spacing w:val="-4"/>
          <w:w w:val="105"/>
          <w:lang w:val="es-ES" w:eastAsia="es-ES"/>
        </w:rPr>
        <w:t>Colegios San Rafael y viceversa."</w:t>
      </w:r>
    </w:p>
    <w:p w:rsidR="00000000" w:rsidRDefault="005A71EA">
      <w:pPr>
        <w:pStyle w:val="Style1"/>
        <w:kinsoku w:val="0"/>
        <w:autoSpaceDE/>
        <w:autoSpaceDN/>
        <w:adjustRightInd/>
        <w:spacing w:before="288"/>
        <w:ind w:right="144"/>
        <w:rPr>
          <w:spacing w:val="-5"/>
          <w:w w:val="105"/>
          <w:lang w:val="es-ES" w:eastAsia="es-ES"/>
        </w:rPr>
      </w:pPr>
      <w:r w:rsidRPr="00964B0E">
        <w:rPr>
          <w:b/>
          <w:spacing w:val="-4"/>
          <w:w w:val="105"/>
          <w:lang w:val="es-ES" w:eastAsia="es-ES"/>
        </w:rPr>
        <w:t>TERCERO:</w:t>
      </w:r>
      <w:r>
        <w:rPr>
          <w:spacing w:val="-4"/>
          <w:w w:val="105"/>
          <w:lang w:val="es-ES" w:eastAsia="es-ES"/>
        </w:rPr>
        <w:t xml:space="preserve"> Que mediante el Acuerdo N° 21 de la Sesión Ordinaria No. 3072 del 16 de </w:t>
      </w:r>
      <w:r>
        <w:rPr>
          <w:spacing w:val="-5"/>
          <w:w w:val="105"/>
          <w:lang w:val="es-ES" w:eastAsia="es-ES"/>
        </w:rPr>
        <w:t>octubre de 1996, la extinta Comisión Técnica de Transporte acordó:</w:t>
      </w:r>
    </w:p>
    <w:p w:rsidR="00000000" w:rsidRDefault="005A71EA" w:rsidP="00964B0E">
      <w:pPr>
        <w:pStyle w:val="Style1"/>
        <w:kinsoku w:val="0"/>
        <w:autoSpaceDE/>
        <w:autoSpaceDN/>
        <w:adjustRightInd/>
        <w:spacing w:before="252" w:line="199" w:lineRule="auto"/>
        <w:ind w:left="360"/>
        <w:jc w:val="both"/>
        <w:rPr>
          <w:w w:val="105"/>
          <w:lang w:val="es-ES" w:eastAsia="es-ES"/>
        </w:rPr>
      </w:pPr>
      <w:r>
        <w:rPr>
          <w:w w:val="105"/>
          <w:lang w:val="es-ES" w:eastAsia="es-ES"/>
        </w:rPr>
        <w:t>"SE ACUERDA</w:t>
      </w:r>
    </w:p>
    <w:p w:rsidR="00000000" w:rsidRPr="00964B0E" w:rsidRDefault="005A71EA" w:rsidP="00964B0E">
      <w:pPr>
        <w:pStyle w:val="Style1"/>
        <w:tabs>
          <w:tab w:val="left" w:pos="426"/>
        </w:tabs>
        <w:kinsoku w:val="0"/>
        <w:autoSpaceDE/>
        <w:autoSpaceDN/>
        <w:adjustRightInd/>
        <w:spacing w:after="612"/>
        <w:ind w:left="426"/>
        <w:jc w:val="both"/>
        <w:rPr>
          <w:rStyle w:val="CharacterStyle2"/>
          <w:spacing w:val="2"/>
          <w:w w:val="105"/>
          <w:lang w:val="es-ES" w:eastAsia="es-ES"/>
        </w:rPr>
      </w:pPr>
      <w:r>
        <w:rPr>
          <w:spacing w:val="-1"/>
          <w:w w:val="105"/>
          <w:lang w:val="es-ES" w:eastAsia="es-ES"/>
        </w:rPr>
        <w:t>1.- Desestimar la gestió</w:t>
      </w:r>
      <w:r>
        <w:rPr>
          <w:spacing w:val="-1"/>
          <w:w w:val="105"/>
          <w:lang w:val="es-ES" w:eastAsia="es-ES"/>
        </w:rPr>
        <w:t xml:space="preserve">n presentada por el señor </w:t>
      </w:r>
      <w:r w:rsidR="00964B0E">
        <w:rPr>
          <w:spacing w:val="-1"/>
          <w:w w:val="105"/>
          <w:lang w:val="es-ES" w:eastAsia="es-ES"/>
        </w:rPr>
        <w:t>LFLB</w:t>
      </w:r>
      <w:r>
        <w:rPr>
          <w:spacing w:val="-1"/>
          <w:w w:val="105"/>
          <w:lang w:val="es-ES" w:eastAsia="es-ES"/>
        </w:rPr>
        <w:t>,</w:t>
      </w:r>
      <w:r>
        <w:rPr>
          <w:spacing w:val="-1"/>
          <w:w w:val="105"/>
          <w:lang w:val="es-ES" w:eastAsia="es-ES"/>
        </w:rPr>
        <w:br/>
      </w:r>
      <w:r>
        <w:rPr>
          <w:spacing w:val="5"/>
          <w:w w:val="105"/>
          <w:lang w:val="es-ES" w:eastAsia="es-ES"/>
        </w:rPr>
        <w:t>para prestar servicio de transporte remunerado de personas en el sector de</w:t>
      </w:r>
      <w:r>
        <w:rPr>
          <w:spacing w:val="5"/>
          <w:w w:val="105"/>
          <w:lang w:val="es-ES" w:eastAsia="es-ES"/>
        </w:rPr>
        <w:br/>
      </w:r>
      <w:r>
        <w:rPr>
          <w:spacing w:val="2"/>
          <w:w w:val="105"/>
          <w:lang w:val="es-ES" w:eastAsia="es-ES"/>
        </w:rPr>
        <w:t>Cartago El Carmen- Los Colegios y Viceversa, debido a que existe una ruta</w:t>
      </w:r>
      <w:r w:rsidR="00964B0E">
        <w:rPr>
          <w:spacing w:val="2"/>
          <w:w w:val="105"/>
          <w:lang w:val="es-ES" w:eastAsia="es-ES"/>
        </w:rPr>
        <w:t xml:space="preserve"> </w:t>
      </w:r>
      <w:r>
        <w:rPr>
          <w:rStyle w:val="CharacterStyle2"/>
          <w:spacing w:val="-2"/>
          <w:w w:val="105"/>
          <w:sz w:val="23"/>
          <w:szCs w:val="23"/>
          <w:lang w:val="es-ES" w:eastAsia="es-ES"/>
        </w:rPr>
        <w:t xml:space="preserve">debidamente autorizada por este Ministerio, es el caso de la ruta N'' 322, descrita </w:t>
      </w:r>
      <w:r>
        <w:rPr>
          <w:rStyle w:val="CharacterStyle2"/>
          <w:spacing w:val="-3"/>
          <w:w w:val="105"/>
          <w:sz w:val="23"/>
          <w:szCs w:val="23"/>
          <w:lang w:val="es-ES" w:eastAsia="es-ES"/>
        </w:rPr>
        <w:t xml:space="preserve">como Cartago -Fátima- Loyola- </w:t>
      </w:r>
      <w:proofErr w:type="spellStart"/>
      <w:r>
        <w:rPr>
          <w:rStyle w:val="CharacterStyle2"/>
          <w:spacing w:val="-3"/>
          <w:w w:val="105"/>
          <w:sz w:val="23"/>
          <w:szCs w:val="23"/>
          <w:lang w:val="es-ES" w:eastAsia="es-ES"/>
        </w:rPr>
        <w:t>Quircot</w:t>
      </w:r>
      <w:proofErr w:type="spellEnd"/>
      <w:r>
        <w:rPr>
          <w:rStyle w:val="CharacterStyle2"/>
          <w:spacing w:val="-3"/>
          <w:w w:val="105"/>
          <w:sz w:val="23"/>
          <w:szCs w:val="23"/>
          <w:lang w:val="es-ES" w:eastAsia="es-ES"/>
        </w:rPr>
        <w:t xml:space="preserve"> ext. Barrio El Carmen Los Colegios San </w:t>
      </w:r>
      <w:r>
        <w:rPr>
          <w:rStyle w:val="CharacterStyle2"/>
          <w:w w:val="105"/>
          <w:sz w:val="23"/>
          <w:szCs w:val="23"/>
          <w:lang w:val="es-ES" w:eastAsia="es-ES"/>
        </w:rPr>
        <w:t>Rafael y viceversa."</w:t>
      </w:r>
    </w:p>
    <w:p w:rsidR="00000000" w:rsidRDefault="005A71EA">
      <w:pPr>
        <w:pStyle w:val="Style14"/>
        <w:kinsoku w:val="0"/>
        <w:autoSpaceDE/>
        <w:autoSpaceDN/>
        <w:adjustRightInd/>
        <w:spacing w:before="252"/>
        <w:ind w:left="144" w:right="72"/>
        <w:jc w:val="both"/>
        <w:rPr>
          <w:rStyle w:val="CharacterStyle3"/>
          <w:spacing w:val="-5"/>
          <w:w w:val="105"/>
          <w:sz w:val="24"/>
          <w:szCs w:val="24"/>
          <w:lang w:val="es-ES" w:eastAsia="es-ES"/>
        </w:rPr>
      </w:pPr>
      <w:r w:rsidRPr="00964B0E">
        <w:rPr>
          <w:rStyle w:val="CharacterStyle3"/>
          <w:b/>
          <w:spacing w:val="-6"/>
          <w:w w:val="105"/>
          <w:sz w:val="24"/>
          <w:szCs w:val="24"/>
          <w:lang w:val="es-ES" w:eastAsia="es-ES"/>
        </w:rPr>
        <w:t>CUARTO:</w:t>
      </w:r>
      <w:r>
        <w:rPr>
          <w:rStyle w:val="CharacterStyle3"/>
          <w:spacing w:val="-6"/>
          <w:w w:val="105"/>
          <w:sz w:val="24"/>
          <w:szCs w:val="24"/>
          <w:lang w:val="es-ES" w:eastAsia="es-ES"/>
        </w:rPr>
        <w:t xml:space="preserve"> Que en fecha 7 de noviembre de 1996, el señor L</w:t>
      </w:r>
      <w:r w:rsidR="00964B0E">
        <w:rPr>
          <w:rStyle w:val="CharacterStyle3"/>
          <w:spacing w:val="-6"/>
          <w:w w:val="105"/>
          <w:sz w:val="24"/>
          <w:szCs w:val="24"/>
          <w:lang w:val="es-ES" w:eastAsia="es-ES"/>
        </w:rPr>
        <w:t>B</w:t>
      </w:r>
      <w:r>
        <w:rPr>
          <w:rStyle w:val="CharacterStyle3"/>
          <w:spacing w:val="-6"/>
          <w:w w:val="105"/>
          <w:sz w:val="24"/>
          <w:szCs w:val="24"/>
          <w:lang w:val="es-ES" w:eastAsia="es-ES"/>
        </w:rPr>
        <w:t>, presen</w:t>
      </w:r>
      <w:r>
        <w:rPr>
          <w:rStyle w:val="CharacterStyle3"/>
          <w:spacing w:val="-6"/>
          <w:w w:val="105"/>
          <w:sz w:val="24"/>
          <w:szCs w:val="24"/>
          <w:lang w:val="es-ES" w:eastAsia="es-ES"/>
        </w:rPr>
        <w:t xml:space="preserve">tó ante la </w:t>
      </w:r>
      <w:r>
        <w:rPr>
          <w:rStyle w:val="CharacterStyle3"/>
          <w:spacing w:val="-1"/>
          <w:w w:val="105"/>
          <w:sz w:val="24"/>
          <w:szCs w:val="24"/>
          <w:lang w:val="es-ES" w:eastAsia="es-ES"/>
        </w:rPr>
        <w:t xml:space="preserve">extinta Comisión Técnica de Transportes un recurso de revocatoria con apelación en </w:t>
      </w:r>
      <w:r>
        <w:rPr>
          <w:rStyle w:val="CharacterStyle3"/>
          <w:spacing w:val="-5"/>
          <w:w w:val="105"/>
          <w:sz w:val="24"/>
          <w:szCs w:val="24"/>
          <w:lang w:val="es-ES" w:eastAsia="es-ES"/>
        </w:rPr>
        <w:t xml:space="preserve">subsidio </w:t>
      </w:r>
      <w:r>
        <w:rPr>
          <w:rStyle w:val="CharacterStyle3"/>
          <w:spacing w:val="-5"/>
          <w:w w:val="105"/>
          <w:sz w:val="24"/>
          <w:szCs w:val="24"/>
          <w:lang w:val="es-ES" w:eastAsia="es-ES"/>
        </w:rPr>
        <w:lastRenderedPageBreak/>
        <w:t>en contra del Acuerdo N° 21 de la Sesión N° 3072, que señalaba lo siguiente:</w:t>
      </w:r>
    </w:p>
    <w:p w:rsidR="00000000" w:rsidRDefault="005A71EA">
      <w:pPr>
        <w:pStyle w:val="Style15"/>
        <w:kinsoku w:val="0"/>
        <w:autoSpaceDE/>
        <w:autoSpaceDN/>
        <w:spacing w:before="288"/>
        <w:ind w:firstLine="72"/>
        <w:rPr>
          <w:rStyle w:val="CharacterStyle2"/>
          <w:spacing w:val="-4"/>
          <w:w w:val="105"/>
          <w:lang w:val="es-ES" w:eastAsia="es-ES"/>
        </w:rPr>
      </w:pPr>
      <w:r>
        <w:rPr>
          <w:rStyle w:val="CharacterStyle2"/>
          <w:spacing w:val="-1"/>
          <w:w w:val="105"/>
          <w:lang w:val="es-ES" w:eastAsia="es-ES"/>
        </w:rPr>
        <w:t xml:space="preserve">"Que la ruta denominada por dicha comisión ruta 322 no existe, como está </w:t>
      </w:r>
      <w:r>
        <w:rPr>
          <w:rStyle w:val="CharacterStyle2"/>
          <w:spacing w:val="5"/>
          <w:w w:val="105"/>
          <w:lang w:val="es-ES" w:eastAsia="es-ES"/>
        </w:rPr>
        <w:t>est</w:t>
      </w:r>
      <w:r>
        <w:rPr>
          <w:rStyle w:val="CharacterStyle2"/>
          <w:spacing w:val="5"/>
          <w:w w:val="105"/>
          <w:lang w:val="es-ES" w:eastAsia="es-ES"/>
        </w:rPr>
        <w:t xml:space="preserve">ablecida en la resolución que recurro, ya que el servicio como puedo </w:t>
      </w:r>
      <w:r>
        <w:rPr>
          <w:rStyle w:val="CharacterStyle2"/>
          <w:spacing w:val="-4"/>
          <w:w w:val="105"/>
          <w:lang w:val="es-ES" w:eastAsia="es-ES"/>
        </w:rPr>
        <w:t>demostrarlo nunca se ha dado.</w:t>
      </w:r>
    </w:p>
    <w:p w:rsidR="00000000" w:rsidRDefault="005A71EA">
      <w:pPr>
        <w:pStyle w:val="Style15"/>
        <w:kinsoku w:val="0"/>
        <w:autoSpaceDE/>
        <w:autoSpaceDN/>
        <w:rPr>
          <w:rStyle w:val="CharacterStyle2"/>
          <w:spacing w:val="-6"/>
          <w:w w:val="105"/>
          <w:lang w:val="es-ES" w:eastAsia="es-ES"/>
        </w:rPr>
      </w:pPr>
      <w:r>
        <w:rPr>
          <w:rStyle w:val="CharacterStyle2"/>
          <w:spacing w:val="-5"/>
          <w:w w:val="105"/>
          <w:lang w:val="es-ES" w:eastAsia="es-ES"/>
        </w:rPr>
        <w:t xml:space="preserve">La ruta que hace servicio a las comunidades de Loyola y de </w:t>
      </w:r>
      <w:proofErr w:type="spellStart"/>
      <w:r>
        <w:rPr>
          <w:rStyle w:val="CharacterStyle2"/>
          <w:spacing w:val="-5"/>
          <w:w w:val="105"/>
          <w:lang w:val="es-ES" w:eastAsia="es-ES"/>
        </w:rPr>
        <w:t>Quircot</w:t>
      </w:r>
      <w:proofErr w:type="spellEnd"/>
      <w:r>
        <w:rPr>
          <w:rStyle w:val="CharacterStyle2"/>
          <w:spacing w:val="-5"/>
          <w:w w:val="105"/>
          <w:lang w:val="es-ES" w:eastAsia="es-ES"/>
        </w:rPr>
        <w:t xml:space="preserve">, ingresa por </w:t>
      </w:r>
      <w:r>
        <w:rPr>
          <w:rStyle w:val="CharacterStyle2"/>
          <w:spacing w:val="-3"/>
          <w:w w:val="105"/>
          <w:lang w:val="es-ES" w:eastAsia="es-ES"/>
        </w:rPr>
        <w:t>Taras, o sea, por la carretera vieja a San José, dirigiéndose luego por el la</w:t>
      </w:r>
      <w:r>
        <w:rPr>
          <w:rStyle w:val="CharacterStyle2"/>
          <w:spacing w:val="-3"/>
          <w:w w:val="105"/>
          <w:lang w:val="es-ES" w:eastAsia="es-ES"/>
        </w:rPr>
        <w:t xml:space="preserve">do este </w:t>
      </w:r>
      <w:r>
        <w:rPr>
          <w:rStyle w:val="CharacterStyle2"/>
          <w:spacing w:val="1"/>
          <w:w w:val="105"/>
          <w:lang w:val="es-ES" w:eastAsia="es-ES"/>
        </w:rPr>
        <w:t xml:space="preserve">de la escuela antigua de San Nicolás, con recorrido hacia las mencionadas </w:t>
      </w:r>
      <w:r>
        <w:rPr>
          <w:rStyle w:val="CharacterStyle2"/>
          <w:spacing w:val="-6"/>
          <w:w w:val="105"/>
          <w:lang w:val="es-ES" w:eastAsia="es-ES"/>
        </w:rPr>
        <w:t>comunidades.</w:t>
      </w:r>
    </w:p>
    <w:p w:rsidR="00000000" w:rsidRDefault="005A71EA">
      <w:pPr>
        <w:pStyle w:val="Style15"/>
        <w:kinsoku w:val="0"/>
        <w:autoSpaceDE/>
        <w:autoSpaceDN/>
        <w:spacing w:before="36"/>
        <w:ind w:right="576"/>
        <w:rPr>
          <w:rStyle w:val="CharacterStyle2"/>
          <w:spacing w:val="-4"/>
          <w:w w:val="105"/>
          <w:lang w:val="es-ES" w:eastAsia="es-ES"/>
        </w:rPr>
      </w:pPr>
      <w:r>
        <w:rPr>
          <w:rStyle w:val="CharacterStyle2"/>
          <w:spacing w:val="-7"/>
          <w:w w:val="105"/>
          <w:lang w:val="es-ES" w:eastAsia="es-ES"/>
        </w:rPr>
        <w:t>Esto demuestra-que la comunidad-de -EI-Carmen no- cuenta-ni -ha- contado con-</w:t>
      </w:r>
      <w:r>
        <w:rPr>
          <w:rStyle w:val="CharacterStyle2"/>
          <w:spacing w:val="4"/>
          <w:w w:val="105"/>
          <w:lang w:val="es-ES" w:eastAsia="es-ES"/>
        </w:rPr>
        <w:t xml:space="preserve">servicio y que sus habitantes así como los alumnos del COVAO, Colegio </w:t>
      </w:r>
      <w:r>
        <w:rPr>
          <w:rStyle w:val="CharacterStyle2"/>
          <w:spacing w:val="-1"/>
          <w:w w:val="105"/>
          <w:lang w:val="es-ES" w:eastAsia="es-ES"/>
        </w:rPr>
        <w:t>Será</w:t>
      </w:r>
      <w:r>
        <w:rPr>
          <w:rStyle w:val="CharacterStyle2"/>
          <w:spacing w:val="-1"/>
          <w:w w:val="105"/>
          <w:lang w:val="es-ES" w:eastAsia="es-ES"/>
        </w:rPr>
        <w:t xml:space="preserve">fico y los empleados de fábricas y del MOPT utilizan las líneas de </w:t>
      </w:r>
      <w:proofErr w:type="spellStart"/>
      <w:r>
        <w:rPr>
          <w:rStyle w:val="CharacterStyle2"/>
          <w:spacing w:val="-1"/>
          <w:w w:val="105"/>
          <w:lang w:val="es-ES" w:eastAsia="es-ES"/>
        </w:rPr>
        <w:t>Cot</w:t>
      </w:r>
      <w:proofErr w:type="spellEnd"/>
      <w:r>
        <w:rPr>
          <w:rStyle w:val="CharacterStyle2"/>
          <w:spacing w:val="-1"/>
          <w:w w:val="105"/>
          <w:lang w:val="es-ES" w:eastAsia="es-ES"/>
        </w:rPr>
        <w:t xml:space="preserve">, y </w:t>
      </w:r>
      <w:r>
        <w:rPr>
          <w:rStyle w:val="CharacterStyle2"/>
          <w:spacing w:val="-4"/>
          <w:w w:val="105"/>
          <w:lang w:val="es-ES" w:eastAsia="es-ES"/>
        </w:rPr>
        <w:t>Llano Grande de Tierra Blanca.</w:t>
      </w:r>
    </w:p>
    <w:p w:rsidR="00000000" w:rsidRDefault="005A71EA">
      <w:pPr>
        <w:pStyle w:val="Style14"/>
        <w:kinsoku w:val="0"/>
        <w:autoSpaceDE/>
        <w:autoSpaceDN/>
        <w:adjustRightInd/>
        <w:ind w:left="432" w:right="648"/>
        <w:rPr>
          <w:rStyle w:val="CharacterStyle3"/>
          <w:spacing w:val="-5"/>
          <w:w w:val="105"/>
          <w:sz w:val="24"/>
          <w:szCs w:val="24"/>
          <w:lang w:val="es-ES" w:eastAsia="es-ES"/>
        </w:rPr>
      </w:pPr>
      <w:r>
        <w:rPr>
          <w:rStyle w:val="CharacterStyle3"/>
          <w:spacing w:val="-2"/>
          <w:w w:val="105"/>
          <w:sz w:val="24"/>
          <w:szCs w:val="24"/>
          <w:lang w:val="es-ES" w:eastAsia="es-ES"/>
        </w:rPr>
        <w:t xml:space="preserve">Los buses que dan servicio a San Rafael de </w:t>
      </w:r>
      <w:proofErr w:type="spellStart"/>
      <w:r>
        <w:rPr>
          <w:rStyle w:val="CharacterStyle3"/>
          <w:spacing w:val="-2"/>
          <w:w w:val="105"/>
          <w:sz w:val="24"/>
          <w:szCs w:val="24"/>
          <w:lang w:val="es-ES" w:eastAsia="es-ES"/>
        </w:rPr>
        <w:t>Oreamuno</w:t>
      </w:r>
      <w:proofErr w:type="spellEnd"/>
      <w:r>
        <w:rPr>
          <w:rStyle w:val="CharacterStyle3"/>
          <w:spacing w:val="-2"/>
          <w:w w:val="105"/>
          <w:sz w:val="24"/>
          <w:szCs w:val="24"/>
          <w:lang w:val="es-ES" w:eastAsia="es-ES"/>
        </w:rPr>
        <w:t xml:space="preserve">, ingresan por el costado </w:t>
      </w:r>
      <w:r>
        <w:rPr>
          <w:rStyle w:val="CharacterStyle3"/>
          <w:spacing w:val="-5"/>
          <w:w w:val="105"/>
          <w:sz w:val="24"/>
          <w:szCs w:val="24"/>
          <w:lang w:val="es-ES" w:eastAsia="es-ES"/>
        </w:rPr>
        <w:t>este de la Basílica de Los Ángeles.</w:t>
      </w:r>
    </w:p>
    <w:p w:rsidR="00000000" w:rsidRDefault="005A71EA">
      <w:pPr>
        <w:pStyle w:val="Style15"/>
        <w:kinsoku w:val="0"/>
        <w:autoSpaceDE/>
        <w:autoSpaceDN/>
        <w:rPr>
          <w:rStyle w:val="CharacterStyle2"/>
          <w:spacing w:val="-5"/>
          <w:w w:val="105"/>
          <w:lang w:val="es-ES" w:eastAsia="es-ES"/>
        </w:rPr>
      </w:pPr>
      <w:r>
        <w:rPr>
          <w:rStyle w:val="CharacterStyle2"/>
          <w:spacing w:val="-6"/>
          <w:w w:val="105"/>
          <w:lang w:val="es-ES" w:eastAsia="es-ES"/>
        </w:rPr>
        <w:t>La tercera línea que sería la que da s</w:t>
      </w:r>
      <w:r>
        <w:rPr>
          <w:rStyle w:val="CharacterStyle2"/>
          <w:spacing w:val="-6"/>
          <w:w w:val="105"/>
          <w:lang w:val="es-ES" w:eastAsia="es-ES"/>
        </w:rPr>
        <w:t xml:space="preserve">ervicio a San Blas, inicia su recorrido por la </w:t>
      </w:r>
      <w:r>
        <w:rPr>
          <w:rStyle w:val="CharacterStyle2"/>
          <w:spacing w:val="-4"/>
          <w:w w:val="105"/>
          <w:lang w:val="es-ES" w:eastAsia="es-ES"/>
        </w:rPr>
        <w:t xml:space="preserve">avenida segunda, tomando luego hacia el norte, hacia la calle doce, siempre hacia </w:t>
      </w:r>
      <w:r>
        <w:rPr>
          <w:rStyle w:val="CharacterStyle2"/>
          <w:spacing w:val="-5"/>
          <w:w w:val="105"/>
          <w:lang w:val="es-ES" w:eastAsia="es-ES"/>
        </w:rPr>
        <w:t>el norte, hasta Hogares Crea, pasando por el Ermita de San Blas.</w:t>
      </w:r>
    </w:p>
    <w:p w:rsidR="00000000" w:rsidRDefault="005A71EA">
      <w:pPr>
        <w:pStyle w:val="Style15"/>
        <w:kinsoku w:val="0"/>
        <w:autoSpaceDE/>
        <w:autoSpaceDN/>
        <w:rPr>
          <w:rStyle w:val="CharacterStyle2"/>
          <w:spacing w:val="-5"/>
          <w:w w:val="105"/>
          <w:lang w:val="es-ES" w:eastAsia="es-ES"/>
        </w:rPr>
      </w:pPr>
      <w:r>
        <w:rPr>
          <w:rStyle w:val="CharacterStyle2"/>
          <w:spacing w:val="-2"/>
          <w:w w:val="105"/>
          <w:lang w:val="es-ES" w:eastAsia="es-ES"/>
        </w:rPr>
        <w:t xml:space="preserve">Con todo esto queda demostrado que la denominada ruta 322 con </w:t>
      </w:r>
      <w:r>
        <w:rPr>
          <w:rStyle w:val="CharacterStyle2"/>
          <w:spacing w:val="-2"/>
          <w:w w:val="105"/>
          <w:lang w:val="es-ES" w:eastAsia="es-ES"/>
        </w:rPr>
        <w:t xml:space="preserve">extensión a Barrio El Carmen, Los colegios, San Rafael, Fátima y viceversa NO EXISTE. </w:t>
      </w:r>
      <w:r>
        <w:rPr>
          <w:rStyle w:val="CharacterStyle2"/>
          <w:spacing w:val="-3"/>
          <w:w w:val="105"/>
          <w:lang w:val="es-ES" w:eastAsia="es-ES"/>
        </w:rPr>
        <w:t xml:space="preserve">Este hecho está respaldado y comprobado con las firmas que presenté para la </w:t>
      </w:r>
      <w:r>
        <w:rPr>
          <w:rStyle w:val="CharacterStyle2"/>
          <w:spacing w:val="-5"/>
          <w:w w:val="105"/>
          <w:lang w:val="es-ES" w:eastAsia="es-ES"/>
        </w:rPr>
        <w:t>solicitud de la línea, los cuales constan en el expediente.</w:t>
      </w:r>
    </w:p>
    <w:p w:rsidR="00000000" w:rsidRDefault="005A71EA">
      <w:pPr>
        <w:pStyle w:val="Style15"/>
        <w:kinsoku w:val="0"/>
        <w:autoSpaceDE/>
        <w:autoSpaceDN/>
        <w:rPr>
          <w:rStyle w:val="CharacterStyle2"/>
          <w:spacing w:val="-6"/>
          <w:w w:val="105"/>
          <w:lang w:val="es-ES" w:eastAsia="es-ES"/>
        </w:rPr>
      </w:pPr>
      <w:r>
        <w:rPr>
          <w:rStyle w:val="CharacterStyle2"/>
          <w:spacing w:val="-1"/>
          <w:w w:val="105"/>
          <w:lang w:val="es-ES" w:eastAsia="es-ES"/>
        </w:rPr>
        <w:t>Si tal ruta, ha sido debidamente a</w:t>
      </w:r>
      <w:r>
        <w:rPr>
          <w:rStyle w:val="CharacterStyle2"/>
          <w:spacing w:val="-1"/>
          <w:w w:val="105"/>
          <w:lang w:val="es-ES" w:eastAsia="es-ES"/>
        </w:rPr>
        <w:t xml:space="preserve">utorizada como se afirma en la resolución </w:t>
      </w:r>
      <w:r>
        <w:rPr>
          <w:rStyle w:val="CharacterStyle2"/>
          <w:spacing w:val="-2"/>
          <w:w w:val="105"/>
          <w:lang w:val="es-ES" w:eastAsia="es-ES"/>
        </w:rPr>
        <w:t xml:space="preserve">recurrida, esta ruta nunca ha prestado el servicio, lo que podré demostrar con escritos o bien con el testimonio de personas como el sacerdote de la comunidad </w:t>
      </w:r>
      <w:r>
        <w:rPr>
          <w:rStyle w:val="CharacterStyle2"/>
          <w:spacing w:val="-6"/>
          <w:w w:val="105"/>
          <w:lang w:val="es-ES" w:eastAsia="es-ES"/>
        </w:rPr>
        <w:t>y Juntas escolares.</w:t>
      </w:r>
    </w:p>
    <w:p w:rsidR="00000000" w:rsidRDefault="005A71EA">
      <w:pPr>
        <w:pStyle w:val="Style15"/>
        <w:kinsoku w:val="0"/>
        <w:autoSpaceDE/>
        <w:autoSpaceDN/>
        <w:spacing w:before="36"/>
        <w:rPr>
          <w:rStyle w:val="CharacterStyle2"/>
          <w:spacing w:val="-4"/>
          <w:w w:val="105"/>
          <w:lang w:val="es-ES" w:eastAsia="es-ES"/>
        </w:rPr>
      </w:pPr>
      <w:r>
        <w:rPr>
          <w:rStyle w:val="CharacterStyle2"/>
          <w:spacing w:val="-3"/>
          <w:w w:val="105"/>
          <w:lang w:val="es-ES" w:eastAsia="es-ES"/>
        </w:rPr>
        <w:t>Creo oportuno hacer del conocimient</w:t>
      </w:r>
      <w:r>
        <w:rPr>
          <w:rStyle w:val="CharacterStyle2"/>
          <w:spacing w:val="-3"/>
          <w:w w:val="105"/>
          <w:lang w:val="es-ES" w:eastAsia="es-ES"/>
        </w:rPr>
        <w:t xml:space="preserve">o de la Comisión, que el servicio que yo </w:t>
      </w:r>
      <w:r>
        <w:rPr>
          <w:rStyle w:val="CharacterStyle2"/>
          <w:spacing w:val="-2"/>
          <w:w w:val="105"/>
          <w:lang w:val="es-ES" w:eastAsia="es-ES"/>
        </w:rPr>
        <w:t xml:space="preserve">solicito es de imperiosa necesidad, en razón de que a partir del ario próximo </w:t>
      </w:r>
      <w:r>
        <w:rPr>
          <w:rStyle w:val="CharacterStyle2"/>
          <w:spacing w:val="4"/>
          <w:w w:val="105"/>
          <w:lang w:val="es-ES" w:eastAsia="es-ES"/>
        </w:rPr>
        <w:t xml:space="preserve">funcionaran dos colegios más en esa zona, por lo que dichos estudiantes </w:t>
      </w:r>
      <w:r>
        <w:rPr>
          <w:rStyle w:val="CharacterStyle2"/>
          <w:spacing w:val="-4"/>
          <w:w w:val="105"/>
          <w:lang w:val="es-ES" w:eastAsia="es-ES"/>
        </w:rPr>
        <w:t>requerirán transporte."</w:t>
      </w:r>
    </w:p>
    <w:p w:rsidR="00000000" w:rsidRDefault="005A71EA">
      <w:pPr>
        <w:pStyle w:val="Style14"/>
        <w:kinsoku w:val="0"/>
        <w:autoSpaceDE/>
        <w:autoSpaceDN/>
        <w:adjustRightInd/>
        <w:spacing w:before="252"/>
        <w:ind w:left="72" w:right="72"/>
        <w:rPr>
          <w:rStyle w:val="CharacterStyle3"/>
          <w:spacing w:val="-5"/>
          <w:w w:val="105"/>
          <w:sz w:val="24"/>
          <w:szCs w:val="24"/>
          <w:lang w:val="es-ES" w:eastAsia="es-ES"/>
        </w:rPr>
      </w:pPr>
      <w:r>
        <w:rPr>
          <w:rStyle w:val="CharacterStyle3"/>
          <w:spacing w:val="-1"/>
          <w:w w:val="105"/>
          <w:sz w:val="24"/>
          <w:szCs w:val="24"/>
          <w:lang w:val="es-ES" w:eastAsia="es-ES"/>
        </w:rPr>
        <w:t xml:space="preserve">QUINTO: Que mediante el Acuerdo 08 de la Sesión 3081 del día 27 de noviembre de </w:t>
      </w:r>
      <w:r>
        <w:rPr>
          <w:rStyle w:val="CharacterStyle3"/>
          <w:spacing w:val="-5"/>
          <w:w w:val="105"/>
          <w:sz w:val="24"/>
          <w:szCs w:val="24"/>
          <w:lang w:val="es-ES" w:eastAsia="es-ES"/>
        </w:rPr>
        <w:t>1996, la extinta Comisión Técnica de Transportes Acordó:</w:t>
      </w:r>
    </w:p>
    <w:p w:rsidR="00000000" w:rsidRDefault="005A71EA">
      <w:pPr>
        <w:pStyle w:val="Style14"/>
        <w:kinsoku w:val="0"/>
        <w:autoSpaceDE/>
        <w:autoSpaceDN/>
        <w:adjustRightInd/>
        <w:spacing w:before="252" w:line="204" w:lineRule="auto"/>
        <w:ind w:left="432"/>
        <w:rPr>
          <w:rStyle w:val="CharacterStyle3"/>
          <w:w w:val="105"/>
          <w:sz w:val="24"/>
          <w:szCs w:val="24"/>
          <w:lang w:val="es-ES" w:eastAsia="es-ES"/>
        </w:rPr>
      </w:pPr>
      <w:r>
        <w:rPr>
          <w:rStyle w:val="CharacterStyle3"/>
          <w:w w:val="105"/>
          <w:sz w:val="24"/>
          <w:szCs w:val="24"/>
          <w:lang w:val="es-ES" w:eastAsia="es-ES"/>
        </w:rPr>
        <w:t>"SE ACUERDA</w:t>
      </w:r>
    </w:p>
    <w:p w:rsidR="00000000" w:rsidRDefault="005A71EA">
      <w:pPr>
        <w:pStyle w:val="Style14"/>
        <w:kinsoku w:val="0"/>
        <w:autoSpaceDE/>
        <w:autoSpaceDN/>
        <w:adjustRightInd/>
        <w:ind w:left="432"/>
        <w:rPr>
          <w:rStyle w:val="CharacterStyle3"/>
          <w:spacing w:val="-5"/>
          <w:w w:val="105"/>
          <w:sz w:val="24"/>
          <w:szCs w:val="24"/>
          <w:lang w:val="es-ES" w:eastAsia="es-ES"/>
        </w:rPr>
      </w:pPr>
      <w:r>
        <w:rPr>
          <w:rStyle w:val="CharacterStyle3"/>
          <w:spacing w:val="-5"/>
          <w:w w:val="105"/>
          <w:sz w:val="24"/>
          <w:szCs w:val="24"/>
          <w:lang w:val="es-ES" w:eastAsia="es-ES"/>
        </w:rPr>
        <w:t>Acoger las recomendaciones del departamento de Asistencia Legal y;</w:t>
      </w:r>
    </w:p>
    <w:p w:rsidR="00000000" w:rsidRPr="00964B0E" w:rsidRDefault="005A71EA" w:rsidP="00964B0E">
      <w:pPr>
        <w:pStyle w:val="Style14"/>
        <w:kinsoku w:val="0"/>
        <w:autoSpaceDE/>
        <w:autoSpaceDN/>
        <w:adjustRightInd/>
        <w:spacing w:after="792"/>
        <w:ind w:left="432" w:right="648"/>
        <w:jc w:val="both"/>
        <w:rPr>
          <w:rStyle w:val="CharacterStyle3"/>
          <w:spacing w:val="5"/>
          <w:w w:val="105"/>
          <w:sz w:val="24"/>
          <w:szCs w:val="24"/>
          <w:lang w:val="es-ES" w:eastAsia="es-ES"/>
        </w:rPr>
      </w:pPr>
      <w:r>
        <w:rPr>
          <w:rStyle w:val="CharacterStyle3"/>
          <w:spacing w:val="-5"/>
          <w:w w:val="105"/>
          <w:sz w:val="24"/>
          <w:szCs w:val="24"/>
          <w:lang w:val="es-ES" w:eastAsia="es-ES"/>
        </w:rPr>
        <w:t>1.- Con base en lo que establece el Artí</w:t>
      </w:r>
      <w:r>
        <w:rPr>
          <w:rStyle w:val="CharacterStyle3"/>
          <w:spacing w:val="-5"/>
          <w:w w:val="105"/>
          <w:sz w:val="24"/>
          <w:szCs w:val="24"/>
          <w:lang w:val="es-ES" w:eastAsia="es-ES"/>
        </w:rPr>
        <w:t xml:space="preserve">culo 719 del Código Civil, se rechaza el </w:t>
      </w:r>
      <w:r>
        <w:rPr>
          <w:rStyle w:val="CharacterStyle3"/>
          <w:w w:val="105"/>
          <w:sz w:val="24"/>
          <w:szCs w:val="24"/>
          <w:lang w:val="es-ES" w:eastAsia="es-ES"/>
        </w:rPr>
        <w:t xml:space="preserve">Recurso de Revocatoria interpuesto contra el Acuerdo N' 21 de la Sesión N° </w:t>
      </w:r>
      <w:r>
        <w:rPr>
          <w:rStyle w:val="CharacterStyle3"/>
          <w:spacing w:val="-6"/>
          <w:w w:val="105"/>
          <w:sz w:val="24"/>
          <w:szCs w:val="24"/>
          <w:lang w:val="es-ES" w:eastAsia="es-ES"/>
        </w:rPr>
        <w:t xml:space="preserve">3072 del día 16 de octubre de 1996, dado que esa gestión es improcedente al no </w:t>
      </w:r>
      <w:r>
        <w:rPr>
          <w:rStyle w:val="CharacterStyle3"/>
          <w:spacing w:val="5"/>
          <w:w w:val="105"/>
          <w:sz w:val="24"/>
          <w:szCs w:val="24"/>
          <w:lang w:val="es-ES" w:eastAsia="es-ES"/>
        </w:rPr>
        <w:t>demostrar ni aportar pruebas que indiquen que el informe N° 9</w:t>
      </w:r>
      <w:r>
        <w:rPr>
          <w:rStyle w:val="CharacterStyle3"/>
          <w:spacing w:val="5"/>
          <w:w w:val="105"/>
          <w:sz w:val="24"/>
          <w:szCs w:val="24"/>
          <w:lang w:val="es-ES" w:eastAsia="es-ES"/>
        </w:rPr>
        <w:t>61755 del</w:t>
      </w:r>
      <w:r w:rsidR="00964B0E">
        <w:rPr>
          <w:rStyle w:val="CharacterStyle3"/>
          <w:spacing w:val="5"/>
          <w:w w:val="105"/>
          <w:sz w:val="24"/>
          <w:szCs w:val="24"/>
          <w:lang w:val="es-ES" w:eastAsia="es-ES"/>
        </w:rPr>
        <w:t xml:space="preserve"> </w:t>
      </w:r>
      <w:r>
        <w:rPr>
          <w:rStyle w:val="CharacterStyle3"/>
          <w:spacing w:val="2"/>
          <w:w w:val="105"/>
          <w:sz w:val="23"/>
          <w:szCs w:val="23"/>
          <w:lang w:val="es-ES" w:eastAsia="es-ES"/>
        </w:rPr>
        <w:t xml:space="preserve">Departamento de Transporte Remunerado de Personas por Vías Públicas, se </w:t>
      </w:r>
      <w:r>
        <w:rPr>
          <w:rStyle w:val="CharacterStyle3"/>
          <w:w w:val="105"/>
          <w:sz w:val="23"/>
          <w:szCs w:val="23"/>
          <w:lang w:val="es-ES" w:eastAsia="es-ES"/>
        </w:rPr>
        <w:t>fundamenta en hechos falsos."</w:t>
      </w:r>
    </w:p>
    <w:p w:rsidR="00000000" w:rsidRPr="00964B0E" w:rsidRDefault="005A71EA">
      <w:pPr>
        <w:pStyle w:val="Style14"/>
        <w:kinsoku w:val="0"/>
        <w:autoSpaceDE/>
        <w:autoSpaceDN/>
        <w:adjustRightInd/>
        <w:spacing w:before="216" w:line="480" w:lineRule="auto"/>
        <w:ind w:left="72" w:right="648"/>
        <w:rPr>
          <w:rStyle w:val="CharacterStyle3"/>
          <w:b/>
          <w:spacing w:val="-18"/>
          <w:w w:val="105"/>
          <w:sz w:val="23"/>
          <w:szCs w:val="23"/>
          <w:lang w:val="es-ES" w:eastAsia="es-ES"/>
        </w:rPr>
      </w:pPr>
      <w:r>
        <w:rPr>
          <w:rStyle w:val="CharacterStyle3"/>
          <w:b/>
          <w:bCs/>
          <w:spacing w:val="-5"/>
          <w:sz w:val="24"/>
          <w:szCs w:val="24"/>
          <w:lang w:val="es-ES" w:eastAsia="es-ES"/>
        </w:rPr>
        <w:t xml:space="preserve">SEXTO: </w:t>
      </w:r>
      <w:r>
        <w:rPr>
          <w:rStyle w:val="CharacterStyle3"/>
          <w:spacing w:val="-5"/>
          <w:w w:val="105"/>
          <w:sz w:val="23"/>
          <w:szCs w:val="23"/>
          <w:lang w:val="es-ES" w:eastAsia="es-ES"/>
        </w:rPr>
        <w:t xml:space="preserve">En los procedimientos seguidos se han observado las prescripciones legales. </w:t>
      </w:r>
      <w:r w:rsidRPr="00964B0E">
        <w:rPr>
          <w:rStyle w:val="CharacterStyle3"/>
          <w:b/>
          <w:spacing w:val="-18"/>
          <w:w w:val="105"/>
          <w:sz w:val="23"/>
          <w:szCs w:val="23"/>
          <w:lang w:val="es-ES" w:eastAsia="es-ES"/>
        </w:rPr>
        <w:t>REDACTA EL JUEZ FALLAS ACOSTA;</w:t>
      </w:r>
    </w:p>
    <w:p w:rsidR="00000000" w:rsidRDefault="005A71EA">
      <w:pPr>
        <w:pStyle w:val="Style14"/>
        <w:kinsoku w:val="0"/>
        <w:autoSpaceDE/>
        <w:autoSpaceDN/>
        <w:adjustRightInd/>
        <w:spacing w:before="324" w:line="204" w:lineRule="auto"/>
        <w:jc w:val="center"/>
        <w:rPr>
          <w:rStyle w:val="CharacterStyle3"/>
          <w:b/>
          <w:bCs/>
          <w:sz w:val="24"/>
          <w:szCs w:val="24"/>
          <w:lang w:val="es-ES" w:eastAsia="es-ES"/>
        </w:rPr>
      </w:pPr>
      <w:r>
        <w:rPr>
          <w:rStyle w:val="CharacterStyle3"/>
          <w:b/>
          <w:bCs/>
          <w:sz w:val="24"/>
          <w:szCs w:val="24"/>
          <w:lang w:val="es-ES" w:eastAsia="es-ES"/>
        </w:rPr>
        <w:lastRenderedPageBreak/>
        <w:t>CONSIDERA</w:t>
      </w:r>
      <w:r>
        <w:rPr>
          <w:rStyle w:val="CharacterStyle3"/>
          <w:b/>
          <w:bCs/>
          <w:sz w:val="24"/>
          <w:szCs w:val="24"/>
          <w:lang w:val="es-ES" w:eastAsia="es-ES"/>
        </w:rPr>
        <w:t>NDO:</w:t>
      </w:r>
    </w:p>
    <w:p w:rsidR="00000000" w:rsidRDefault="005A71EA">
      <w:pPr>
        <w:pStyle w:val="Style11"/>
        <w:kinsoku w:val="0"/>
        <w:autoSpaceDE/>
        <w:autoSpaceDN/>
        <w:spacing w:before="180" w:after="72"/>
        <w:rPr>
          <w:rStyle w:val="CharacterStyle4"/>
          <w:spacing w:val="-2"/>
          <w:w w:val="105"/>
          <w:lang w:val="es-ES" w:eastAsia="es-ES"/>
        </w:rPr>
      </w:pPr>
      <w:r>
        <w:rPr>
          <w:rStyle w:val="CharacterStyle4"/>
          <w:b/>
          <w:bCs/>
          <w:spacing w:val="9"/>
          <w:sz w:val="24"/>
          <w:szCs w:val="24"/>
          <w:lang w:val="es-ES" w:eastAsia="es-ES"/>
        </w:rPr>
        <w:t xml:space="preserve">1.- SOBRE LA COMPETENCIA: </w:t>
      </w:r>
      <w:r>
        <w:rPr>
          <w:rStyle w:val="CharacterStyle4"/>
          <w:spacing w:val="9"/>
          <w:w w:val="105"/>
          <w:lang w:val="es-ES" w:eastAsia="es-ES"/>
        </w:rPr>
        <w:t xml:space="preserve">De conformidad con el artículo 22 de la Ley </w:t>
      </w:r>
      <w:r>
        <w:rPr>
          <w:rStyle w:val="CharacterStyle4"/>
          <w:spacing w:val="-5"/>
          <w:w w:val="105"/>
          <w:lang w:val="es-ES" w:eastAsia="es-ES"/>
        </w:rPr>
        <w:t xml:space="preserve">Reguladora del Servicio Público de Transporte Remunerado de Personas en Vehículos en la </w:t>
      </w:r>
      <w:r>
        <w:rPr>
          <w:rStyle w:val="CharacterStyle4"/>
          <w:spacing w:val="10"/>
          <w:w w:val="105"/>
          <w:lang w:val="es-ES" w:eastAsia="es-ES"/>
        </w:rPr>
        <w:t xml:space="preserve">Modalidad de Taxi, No. 7969 del 22 de diciembre de 1999, y el Dictamen de la </w:t>
      </w:r>
      <w:r>
        <w:rPr>
          <w:rStyle w:val="CharacterStyle4"/>
          <w:spacing w:val="4"/>
          <w:w w:val="105"/>
          <w:lang w:val="es-ES" w:eastAsia="es-ES"/>
        </w:rPr>
        <w:t>Procuradurí</w:t>
      </w:r>
      <w:r>
        <w:rPr>
          <w:rStyle w:val="CharacterStyle4"/>
          <w:spacing w:val="4"/>
          <w:w w:val="105"/>
          <w:lang w:val="es-ES" w:eastAsia="es-ES"/>
        </w:rPr>
        <w:t xml:space="preserve">a General de la República N° C-037-2000 del 25 de febrero del 2000, el </w:t>
      </w:r>
      <w:r>
        <w:rPr>
          <w:rStyle w:val="CharacterStyle4"/>
          <w:spacing w:val="-3"/>
          <w:w w:val="105"/>
          <w:lang w:val="es-ES" w:eastAsia="es-ES"/>
        </w:rPr>
        <w:t xml:space="preserve">Tribunal Administrativo de Transporte es el competente para conocer y resolver el presente </w:t>
      </w:r>
      <w:r>
        <w:rPr>
          <w:rStyle w:val="CharacterStyle4"/>
          <w:spacing w:val="-2"/>
          <w:w w:val="105"/>
          <w:lang w:val="es-ES" w:eastAsia="es-ES"/>
        </w:rPr>
        <w:t>recurso de apelación.</w:t>
      </w:r>
    </w:p>
    <w:p w:rsidR="00000000" w:rsidRDefault="005A71EA">
      <w:pPr>
        <w:pStyle w:val="Style11"/>
        <w:numPr>
          <w:ilvl w:val="0"/>
          <w:numId w:val="1"/>
        </w:numPr>
        <w:tabs>
          <w:tab w:val="clear" w:pos="360"/>
          <w:tab w:val="num" w:pos="504"/>
        </w:tabs>
        <w:kinsoku w:val="0"/>
        <w:autoSpaceDE/>
        <w:autoSpaceDN/>
        <w:spacing w:before="252"/>
        <w:rPr>
          <w:rStyle w:val="CharacterStyle4"/>
          <w:w w:val="105"/>
          <w:lang w:val="es-ES" w:eastAsia="es-ES"/>
        </w:rPr>
      </w:pPr>
      <w:r>
        <w:rPr>
          <w:rStyle w:val="CharacterStyle4"/>
          <w:b/>
          <w:bCs/>
          <w:spacing w:val="-2"/>
          <w:sz w:val="24"/>
          <w:szCs w:val="24"/>
          <w:lang w:val="es-ES" w:eastAsia="es-ES"/>
        </w:rPr>
        <w:t xml:space="preserve">SOBRE LA ADMISIBILIDAD: Plazo de presentación: </w:t>
      </w:r>
      <w:r>
        <w:rPr>
          <w:rStyle w:val="CharacterStyle4"/>
          <w:spacing w:val="-2"/>
          <w:w w:val="105"/>
          <w:lang w:val="es-ES" w:eastAsia="es-ES"/>
        </w:rPr>
        <w:t>El recurso de apela</w:t>
      </w:r>
      <w:r>
        <w:rPr>
          <w:rStyle w:val="CharacterStyle4"/>
          <w:spacing w:val="-2"/>
          <w:w w:val="105"/>
          <w:lang w:val="es-ES" w:eastAsia="es-ES"/>
        </w:rPr>
        <w:t xml:space="preserve">ción es </w:t>
      </w:r>
      <w:r>
        <w:rPr>
          <w:rStyle w:val="CharacterStyle4"/>
          <w:spacing w:val="1"/>
          <w:w w:val="105"/>
          <w:lang w:val="es-ES" w:eastAsia="es-ES"/>
        </w:rPr>
        <w:t xml:space="preserve">admisible por que fue presentado dentro del plazo establecido en el numeral 11 de la Ley </w:t>
      </w:r>
      <w:r>
        <w:rPr>
          <w:rStyle w:val="CharacterStyle4"/>
          <w:w w:val="105"/>
          <w:lang w:val="es-ES" w:eastAsia="es-ES"/>
        </w:rPr>
        <w:t>No. 7969.</w:t>
      </w:r>
    </w:p>
    <w:p w:rsidR="00000000" w:rsidRDefault="005A71EA">
      <w:pPr>
        <w:pStyle w:val="Style14"/>
        <w:kinsoku w:val="0"/>
        <w:autoSpaceDE/>
        <w:autoSpaceDN/>
        <w:adjustRightInd/>
        <w:spacing w:before="324"/>
        <w:ind w:left="72" w:right="72"/>
        <w:rPr>
          <w:rStyle w:val="CharacterStyle3"/>
          <w:spacing w:val="-1"/>
          <w:w w:val="105"/>
          <w:sz w:val="23"/>
          <w:szCs w:val="23"/>
          <w:lang w:val="es-ES" w:eastAsia="es-ES"/>
        </w:rPr>
      </w:pPr>
      <w:r>
        <w:rPr>
          <w:rStyle w:val="CharacterStyle3"/>
          <w:b/>
          <w:bCs/>
          <w:sz w:val="24"/>
          <w:szCs w:val="24"/>
          <w:lang w:val="es-ES" w:eastAsia="es-ES"/>
        </w:rPr>
        <w:t xml:space="preserve">Legitimación: </w:t>
      </w:r>
      <w:r>
        <w:rPr>
          <w:rStyle w:val="CharacterStyle3"/>
          <w:w w:val="105"/>
          <w:sz w:val="23"/>
          <w:szCs w:val="23"/>
          <w:lang w:val="es-ES" w:eastAsia="es-ES"/>
        </w:rPr>
        <w:t xml:space="preserve">El recurso de apelación es admisible por haber sido presentado por </w:t>
      </w:r>
      <w:r w:rsidR="00964B0E">
        <w:rPr>
          <w:rStyle w:val="CharacterStyle3"/>
          <w:w w:val="105"/>
          <w:sz w:val="23"/>
          <w:szCs w:val="23"/>
          <w:lang w:val="es-ES" w:eastAsia="es-ES"/>
        </w:rPr>
        <w:t>LFLB</w:t>
      </w:r>
      <w:r>
        <w:rPr>
          <w:rStyle w:val="CharacterStyle3"/>
          <w:spacing w:val="-1"/>
          <w:w w:val="105"/>
          <w:sz w:val="23"/>
          <w:szCs w:val="23"/>
          <w:lang w:val="es-ES" w:eastAsia="es-ES"/>
        </w:rPr>
        <w:t>, persona a quien va dirigido el acuerdo impugnado.</w:t>
      </w:r>
    </w:p>
    <w:p w:rsidR="00000000" w:rsidRDefault="005A71EA">
      <w:pPr>
        <w:pStyle w:val="Style14"/>
        <w:numPr>
          <w:ilvl w:val="0"/>
          <w:numId w:val="1"/>
        </w:numPr>
        <w:tabs>
          <w:tab w:val="clear" w:pos="360"/>
          <w:tab w:val="num" w:pos="504"/>
        </w:tabs>
        <w:kinsoku w:val="0"/>
        <w:autoSpaceDE/>
        <w:autoSpaceDN/>
        <w:adjustRightInd/>
        <w:spacing w:before="288"/>
        <w:ind w:right="72"/>
        <w:rPr>
          <w:rStyle w:val="CharacterStyle3"/>
          <w:spacing w:val="-1"/>
          <w:w w:val="105"/>
          <w:sz w:val="23"/>
          <w:szCs w:val="23"/>
          <w:lang w:val="es-ES" w:eastAsia="es-ES"/>
        </w:rPr>
      </w:pPr>
      <w:r>
        <w:rPr>
          <w:rStyle w:val="CharacterStyle3"/>
          <w:b/>
          <w:bCs/>
          <w:sz w:val="24"/>
          <w:szCs w:val="24"/>
          <w:lang w:val="es-ES" w:eastAsia="es-ES"/>
        </w:rPr>
        <w:t xml:space="preserve">HECHOS PROBADOS: </w:t>
      </w:r>
      <w:r>
        <w:rPr>
          <w:rStyle w:val="CharacterStyle3"/>
          <w:w w:val="105"/>
          <w:sz w:val="23"/>
          <w:szCs w:val="23"/>
          <w:lang w:val="es-ES" w:eastAsia="es-ES"/>
        </w:rPr>
        <w:t xml:space="preserve">De importancia para la decisión de este asunto, se estiman </w:t>
      </w:r>
      <w:r>
        <w:rPr>
          <w:rStyle w:val="CharacterStyle3"/>
          <w:spacing w:val="-1"/>
          <w:w w:val="105"/>
          <w:sz w:val="23"/>
          <w:szCs w:val="23"/>
          <w:lang w:val="es-ES" w:eastAsia="es-ES"/>
        </w:rPr>
        <w:t>como debidamente demostrados los siguientes hechos, por cuanto así han sido acreditados:</w:t>
      </w:r>
    </w:p>
    <w:p w:rsidR="00000000" w:rsidRDefault="005A71EA" w:rsidP="00964B0E">
      <w:pPr>
        <w:pStyle w:val="Style11"/>
        <w:numPr>
          <w:ilvl w:val="0"/>
          <w:numId w:val="2"/>
        </w:numPr>
        <w:tabs>
          <w:tab w:val="clear" w:pos="432"/>
          <w:tab w:val="num" w:pos="576"/>
        </w:tabs>
        <w:kinsoku w:val="0"/>
        <w:autoSpaceDE/>
        <w:autoSpaceDN/>
        <w:spacing w:before="288"/>
        <w:ind w:left="0" w:firstLine="0"/>
        <w:rPr>
          <w:rStyle w:val="CharacterStyle4"/>
          <w:w w:val="105"/>
          <w:lang w:val="es-ES" w:eastAsia="es-ES"/>
        </w:rPr>
      </w:pPr>
      <w:r>
        <w:rPr>
          <w:rStyle w:val="CharacterStyle4"/>
          <w:spacing w:val="-1"/>
          <w:w w:val="105"/>
          <w:lang w:val="es-ES" w:eastAsia="es-ES"/>
        </w:rPr>
        <w:t>Que el señ</w:t>
      </w:r>
      <w:r>
        <w:rPr>
          <w:rStyle w:val="CharacterStyle4"/>
          <w:spacing w:val="-1"/>
          <w:w w:val="105"/>
          <w:lang w:val="es-ES" w:eastAsia="es-ES"/>
        </w:rPr>
        <w:t xml:space="preserve">or </w:t>
      </w:r>
      <w:r w:rsidR="00964B0E">
        <w:rPr>
          <w:rStyle w:val="CharacterStyle4"/>
          <w:spacing w:val="-1"/>
          <w:w w:val="105"/>
          <w:lang w:val="es-ES" w:eastAsia="es-ES"/>
        </w:rPr>
        <w:t>LFLB</w:t>
      </w:r>
      <w:r>
        <w:rPr>
          <w:rStyle w:val="CharacterStyle4"/>
          <w:spacing w:val="-1"/>
          <w:w w:val="105"/>
          <w:lang w:val="es-ES" w:eastAsia="es-ES"/>
        </w:rPr>
        <w:t xml:space="preserve"> en fecha 21 de mayo de 1996 tramitó una </w:t>
      </w:r>
      <w:r>
        <w:rPr>
          <w:rStyle w:val="CharacterStyle4"/>
          <w:spacing w:val="-2"/>
          <w:w w:val="105"/>
          <w:lang w:val="es-ES" w:eastAsia="es-ES"/>
        </w:rPr>
        <w:t>solicitud ante la Comisión Técnica de Transportes para solicitar la ruta para el transporte remunerado de personas en el centro de la ciudad de Cartago en el Distrito de El Carmen, la c</w:t>
      </w:r>
      <w:r>
        <w:rPr>
          <w:rStyle w:val="CharacterStyle4"/>
          <w:spacing w:val="-2"/>
          <w:w w:val="105"/>
          <w:lang w:val="es-ES" w:eastAsia="es-ES"/>
        </w:rPr>
        <w:t xml:space="preserve">ual partirá del costado norte del negocio denominado </w:t>
      </w:r>
      <w:proofErr w:type="spellStart"/>
      <w:r>
        <w:rPr>
          <w:rStyle w:val="CharacterStyle4"/>
          <w:spacing w:val="-2"/>
          <w:w w:val="105"/>
          <w:lang w:val="es-ES" w:eastAsia="es-ES"/>
        </w:rPr>
        <w:t>SuperCoop</w:t>
      </w:r>
      <w:proofErr w:type="spellEnd"/>
      <w:r>
        <w:rPr>
          <w:rStyle w:val="CharacterStyle4"/>
          <w:spacing w:val="-2"/>
          <w:w w:val="105"/>
          <w:lang w:val="es-ES" w:eastAsia="es-ES"/>
        </w:rPr>
        <w:t xml:space="preserve">, o sea de la estación del </w:t>
      </w:r>
      <w:r>
        <w:rPr>
          <w:rStyle w:val="CharacterStyle4"/>
          <w:spacing w:val="-1"/>
          <w:w w:val="105"/>
          <w:lang w:val="es-ES" w:eastAsia="es-ES"/>
        </w:rPr>
        <w:t xml:space="preserve">antiguo ferrocarril hacia el oeste aproximadamente 200 metros, luego se dirige a la calle 9 </w:t>
      </w:r>
      <w:r>
        <w:rPr>
          <w:rStyle w:val="CharacterStyle4"/>
          <w:spacing w:val="-3"/>
          <w:w w:val="105"/>
          <w:lang w:val="es-ES" w:eastAsia="es-ES"/>
        </w:rPr>
        <w:t>hacia el norte, pasando por el Asilo de la Vejez, San Francisco, Santa Eduv</w:t>
      </w:r>
      <w:r>
        <w:rPr>
          <w:rStyle w:val="CharacterStyle4"/>
          <w:spacing w:val="-3"/>
          <w:w w:val="105"/>
          <w:lang w:val="es-ES" w:eastAsia="es-ES"/>
        </w:rPr>
        <w:t xml:space="preserve">iges, Plantel del </w:t>
      </w:r>
      <w:r>
        <w:rPr>
          <w:rStyle w:val="CharacterStyle4"/>
          <w:spacing w:val="1"/>
          <w:w w:val="105"/>
          <w:lang w:val="es-ES" w:eastAsia="es-ES"/>
        </w:rPr>
        <w:t xml:space="preserve">MOPT llegando a los colegios COVAO Seráfico y Figueres Ferrer, para dar la vuelta y </w:t>
      </w:r>
      <w:r>
        <w:rPr>
          <w:rStyle w:val="CharacterStyle4"/>
          <w:spacing w:val="-4"/>
          <w:w w:val="105"/>
          <w:lang w:val="es-ES" w:eastAsia="es-ES"/>
        </w:rPr>
        <w:t xml:space="preserve">regresar nuevamente sobre la calle primera hasta donde termina el plantel del MOPT y así </w:t>
      </w:r>
      <w:r>
        <w:rPr>
          <w:rStyle w:val="CharacterStyle4"/>
          <w:spacing w:val="4"/>
          <w:w w:val="105"/>
          <w:lang w:val="es-ES" w:eastAsia="es-ES"/>
        </w:rPr>
        <w:t>nuevamente tomar la calle 9 hasta llegar al punto de partida. (Ve</w:t>
      </w:r>
      <w:r>
        <w:rPr>
          <w:rStyle w:val="CharacterStyle4"/>
          <w:spacing w:val="4"/>
          <w:w w:val="105"/>
          <w:lang w:val="es-ES" w:eastAsia="es-ES"/>
        </w:rPr>
        <w:t xml:space="preserve">r folios 79 y 80 del </w:t>
      </w:r>
      <w:r>
        <w:rPr>
          <w:rStyle w:val="CharacterStyle4"/>
          <w:w w:val="105"/>
          <w:lang w:val="es-ES" w:eastAsia="es-ES"/>
        </w:rPr>
        <w:t>expediente administrativo)</w:t>
      </w:r>
    </w:p>
    <w:p w:rsidR="00964B0E" w:rsidRDefault="005A71EA" w:rsidP="00964B0E">
      <w:pPr>
        <w:pStyle w:val="Style14"/>
        <w:numPr>
          <w:ilvl w:val="0"/>
          <w:numId w:val="2"/>
        </w:numPr>
        <w:tabs>
          <w:tab w:val="clear" w:pos="432"/>
          <w:tab w:val="num" w:pos="576"/>
        </w:tabs>
        <w:kinsoku w:val="0"/>
        <w:autoSpaceDE/>
        <w:autoSpaceDN/>
        <w:adjustRightInd/>
        <w:spacing w:before="432" w:after="684"/>
        <w:ind w:right="144"/>
        <w:jc w:val="both"/>
        <w:rPr>
          <w:rStyle w:val="CharacterStyle3"/>
          <w:w w:val="105"/>
          <w:sz w:val="23"/>
          <w:szCs w:val="23"/>
          <w:lang w:val="es-ES" w:eastAsia="es-ES"/>
        </w:rPr>
      </w:pPr>
      <w:r>
        <w:rPr>
          <w:rStyle w:val="CharacterStyle3"/>
          <w:w w:val="105"/>
          <w:sz w:val="23"/>
          <w:szCs w:val="23"/>
          <w:lang w:val="es-ES" w:eastAsia="es-ES"/>
        </w:rPr>
        <w:t xml:space="preserve">Que mediante Oficio N° 981755 del Departamento de Transporte Remunerado de </w:t>
      </w:r>
      <w:r>
        <w:rPr>
          <w:rStyle w:val="CharacterStyle3"/>
          <w:spacing w:val="8"/>
          <w:w w:val="105"/>
          <w:sz w:val="23"/>
          <w:szCs w:val="23"/>
          <w:lang w:val="es-ES" w:eastAsia="es-ES"/>
        </w:rPr>
        <w:t xml:space="preserve">Personas por Vías Públicas de fecha 11 de octubre de 1996, se recomendó por la </w:t>
      </w:r>
      <w:r>
        <w:rPr>
          <w:rStyle w:val="CharacterStyle3"/>
          <w:w w:val="105"/>
          <w:sz w:val="23"/>
          <w:szCs w:val="23"/>
          <w:lang w:val="es-ES" w:eastAsia="es-ES"/>
        </w:rPr>
        <w:t>realizació</w:t>
      </w:r>
      <w:r>
        <w:rPr>
          <w:rStyle w:val="CharacterStyle3"/>
          <w:w w:val="105"/>
          <w:sz w:val="23"/>
          <w:szCs w:val="23"/>
          <w:lang w:val="es-ES" w:eastAsia="es-ES"/>
        </w:rPr>
        <w:t xml:space="preserve">n de un estudio de campo, desestimar la gestión presentada por el señor </w:t>
      </w:r>
      <w:r w:rsidR="00964B0E">
        <w:rPr>
          <w:rStyle w:val="CharacterStyle3"/>
          <w:w w:val="105"/>
          <w:sz w:val="23"/>
          <w:szCs w:val="23"/>
          <w:lang w:val="es-ES" w:eastAsia="es-ES"/>
        </w:rPr>
        <w:t>LFLB</w:t>
      </w:r>
      <w:r>
        <w:rPr>
          <w:rStyle w:val="CharacterStyle3"/>
          <w:w w:val="105"/>
          <w:sz w:val="23"/>
          <w:szCs w:val="23"/>
          <w:lang w:val="es-ES" w:eastAsia="es-ES"/>
        </w:rPr>
        <w:t xml:space="preserve">, para el transporte remunerado de personas en el sector de Cartago </w:t>
      </w:r>
      <w:r>
        <w:rPr>
          <w:rStyle w:val="CharacterStyle3"/>
          <w:spacing w:val="7"/>
          <w:w w:val="105"/>
          <w:sz w:val="23"/>
          <w:szCs w:val="23"/>
          <w:lang w:val="es-ES" w:eastAsia="es-ES"/>
        </w:rPr>
        <w:t xml:space="preserve">El Carmen- Los Colegios y Viceversa, debido a que existía una ruta debidamente </w:t>
      </w:r>
      <w:r>
        <w:rPr>
          <w:rStyle w:val="CharacterStyle3"/>
          <w:spacing w:val="5"/>
          <w:w w:val="105"/>
          <w:sz w:val="23"/>
          <w:szCs w:val="23"/>
          <w:lang w:val="es-ES" w:eastAsia="es-ES"/>
        </w:rPr>
        <w:t>autorizada</w:t>
      </w:r>
      <w:r>
        <w:rPr>
          <w:rStyle w:val="CharacterStyle3"/>
          <w:spacing w:val="5"/>
          <w:w w:val="105"/>
          <w:sz w:val="23"/>
          <w:szCs w:val="23"/>
          <w:lang w:val="es-ES" w:eastAsia="es-ES"/>
        </w:rPr>
        <w:t xml:space="preserve"> por parte del Ministerio de Obras Públicas y Transportes para prestar el </w:t>
      </w:r>
      <w:r>
        <w:rPr>
          <w:rStyle w:val="CharacterStyle3"/>
          <w:spacing w:val="1"/>
          <w:w w:val="105"/>
          <w:sz w:val="23"/>
          <w:szCs w:val="23"/>
          <w:lang w:val="es-ES" w:eastAsia="es-ES"/>
        </w:rPr>
        <w:t xml:space="preserve">servicio, sea la ruta N° 322, descrita como Cartago —Fátima- Loyola- </w:t>
      </w:r>
      <w:proofErr w:type="spellStart"/>
      <w:r>
        <w:rPr>
          <w:rStyle w:val="CharacterStyle3"/>
          <w:spacing w:val="1"/>
          <w:w w:val="105"/>
          <w:sz w:val="23"/>
          <w:szCs w:val="23"/>
          <w:lang w:val="es-ES" w:eastAsia="es-ES"/>
        </w:rPr>
        <w:t>Quircot</w:t>
      </w:r>
      <w:proofErr w:type="spellEnd"/>
      <w:r>
        <w:rPr>
          <w:rStyle w:val="CharacterStyle3"/>
          <w:spacing w:val="1"/>
          <w:w w:val="105"/>
          <w:sz w:val="23"/>
          <w:szCs w:val="23"/>
          <w:lang w:val="es-ES" w:eastAsia="es-ES"/>
        </w:rPr>
        <w:t xml:space="preserve"> ext. Barrio </w:t>
      </w:r>
      <w:r>
        <w:rPr>
          <w:rStyle w:val="CharacterStyle3"/>
          <w:spacing w:val="4"/>
          <w:w w:val="105"/>
          <w:sz w:val="23"/>
          <w:szCs w:val="23"/>
          <w:lang w:val="es-ES" w:eastAsia="es-ES"/>
        </w:rPr>
        <w:t xml:space="preserve">El Carmen Los Colegios San Rafael y viceversa. (Ver folios 13 y 14 del expediente </w:t>
      </w:r>
      <w:r>
        <w:rPr>
          <w:rStyle w:val="CharacterStyle3"/>
          <w:w w:val="105"/>
          <w:sz w:val="23"/>
          <w:szCs w:val="23"/>
          <w:lang w:val="es-ES" w:eastAsia="es-ES"/>
        </w:rPr>
        <w:t>administrat</w:t>
      </w:r>
      <w:r>
        <w:rPr>
          <w:rStyle w:val="CharacterStyle3"/>
          <w:w w:val="105"/>
          <w:sz w:val="23"/>
          <w:szCs w:val="23"/>
          <w:lang w:val="es-ES" w:eastAsia="es-ES"/>
        </w:rPr>
        <w:t>ivo)</w:t>
      </w:r>
    </w:p>
    <w:p w:rsidR="00000000" w:rsidRPr="00964B0E" w:rsidRDefault="005A71EA" w:rsidP="00964B0E">
      <w:pPr>
        <w:pStyle w:val="Style14"/>
        <w:numPr>
          <w:ilvl w:val="0"/>
          <w:numId w:val="2"/>
        </w:numPr>
        <w:tabs>
          <w:tab w:val="clear" w:pos="432"/>
          <w:tab w:val="num" w:pos="576"/>
        </w:tabs>
        <w:kinsoku w:val="0"/>
        <w:autoSpaceDE/>
        <w:autoSpaceDN/>
        <w:adjustRightInd/>
        <w:spacing w:before="432" w:after="684"/>
        <w:ind w:right="144"/>
        <w:jc w:val="both"/>
        <w:rPr>
          <w:rStyle w:val="CharacterStyle3"/>
          <w:w w:val="105"/>
          <w:sz w:val="23"/>
          <w:szCs w:val="23"/>
          <w:lang w:val="es-ES" w:eastAsia="es-ES"/>
        </w:rPr>
      </w:pPr>
      <w:r w:rsidRPr="00964B0E">
        <w:rPr>
          <w:rStyle w:val="CharacterStyle3"/>
          <w:spacing w:val="1"/>
          <w:sz w:val="24"/>
          <w:szCs w:val="24"/>
          <w:lang w:val="es-ES" w:eastAsia="es-ES"/>
        </w:rPr>
        <w:t xml:space="preserve">Que el apelante afirma en su libelo de impugnación, que existen otras rutas que dan </w:t>
      </w:r>
      <w:r w:rsidRPr="00964B0E">
        <w:rPr>
          <w:rStyle w:val="CharacterStyle3"/>
          <w:spacing w:val="6"/>
          <w:sz w:val="24"/>
          <w:szCs w:val="24"/>
          <w:lang w:val="es-ES" w:eastAsia="es-ES"/>
        </w:rPr>
        <w:t xml:space="preserve">servicio a los trayectos propuestos en su solicitud. (Ver folios 9 y10 del expediente </w:t>
      </w:r>
      <w:r w:rsidRPr="00964B0E">
        <w:rPr>
          <w:rStyle w:val="CharacterStyle3"/>
          <w:sz w:val="24"/>
          <w:szCs w:val="24"/>
          <w:lang w:val="es-ES" w:eastAsia="es-ES"/>
        </w:rPr>
        <w:t>administrativo)</w:t>
      </w:r>
    </w:p>
    <w:p w:rsidR="00000000" w:rsidRDefault="005A71EA">
      <w:pPr>
        <w:pStyle w:val="Style14"/>
        <w:numPr>
          <w:ilvl w:val="0"/>
          <w:numId w:val="3"/>
        </w:numPr>
        <w:tabs>
          <w:tab w:val="clear" w:pos="432"/>
          <w:tab w:val="num" w:pos="504"/>
        </w:tabs>
        <w:kinsoku w:val="0"/>
        <w:autoSpaceDE/>
        <w:autoSpaceDN/>
        <w:adjustRightInd/>
        <w:spacing w:before="252"/>
        <w:ind w:right="72"/>
        <w:rPr>
          <w:rStyle w:val="CharacterStyle3"/>
          <w:sz w:val="24"/>
          <w:szCs w:val="24"/>
          <w:lang w:val="es-ES" w:eastAsia="es-ES"/>
        </w:rPr>
      </w:pPr>
      <w:r w:rsidRPr="00964B0E">
        <w:rPr>
          <w:rStyle w:val="CharacterStyle3"/>
          <w:b/>
          <w:spacing w:val="8"/>
          <w:sz w:val="24"/>
          <w:szCs w:val="24"/>
          <w:lang w:val="es-ES" w:eastAsia="es-ES"/>
        </w:rPr>
        <w:t>HECHOS NO PROBADOS:</w:t>
      </w:r>
      <w:r>
        <w:rPr>
          <w:rStyle w:val="CharacterStyle3"/>
          <w:spacing w:val="8"/>
          <w:sz w:val="24"/>
          <w:szCs w:val="24"/>
          <w:lang w:val="es-ES" w:eastAsia="es-ES"/>
        </w:rPr>
        <w:t xml:space="preserve"> Para la decisi</w:t>
      </w:r>
      <w:r>
        <w:rPr>
          <w:rStyle w:val="CharacterStyle3"/>
          <w:spacing w:val="8"/>
          <w:sz w:val="24"/>
          <w:szCs w:val="24"/>
          <w:lang w:val="es-ES" w:eastAsia="es-ES"/>
        </w:rPr>
        <w:t xml:space="preserve">ón del presente asunto no se estima </w:t>
      </w:r>
      <w:r>
        <w:rPr>
          <w:rStyle w:val="CharacterStyle3"/>
          <w:sz w:val="24"/>
          <w:szCs w:val="24"/>
          <w:lang w:val="es-ES" w:eastAsia="es-ES"/>
        </w:rPr>
        <w:t>improbado hecho alguno.</w:t>
      </w:r>
    </w:p>
    <w:p w:rsidR="00000000" w:rsidRPr="00964B0E" w:rsidRDefault="005A71EA">
      <w:pPr>
        <w:pStyle w:val="Style14"/>
        <w:numPr>
          <w:ilvl w:val="0"/>
          <w:numId w:val="4"/>
        </w:numPr>
        <w:tabs>
          <w:tab w:val="clear" w:pos="360"/>
          <w:tab w:val="num" w:pos="504"/>
        </w:tabs>
        <w:kinsoku w:val="0"/>
        <w:autoSpaceDE/>
        <w:autoSpaceDN/>
        <w:adjustRightInd/>
        <w:spacing w:before="324" w:line="199" w:lineRule="auto"/>
        <w:rPr>
          <w:rStyle w:val="CharacterStyle3"/>
          <w:b/>
          <w:spacing w:val="12"/>
          <w:sz w:val="24"/>
          <w:szCs w:val="24"/>
          <w:lang w:val="es-ES" w:eastAsia="es-ES"/>
        </w:rPr>
      </w:pPr>
      <w:r w:rsidRPr="00964B0E">
        <w:rPr>
          <w:rStyle w:val="CharacterStyle3"/>
          <w:b/>
          <w:spacing w:val="12"/>
          <w:sz w:val="24"/>
          <w:szCs w:val="24"/>
          <w:lang w:val="es-ES" w:eastAsia="es-ES"/>
        </w:rPr>
        <w:t>ANALISIS DE FONDO:</w:t>
      </w:r>
    </w:p>
    <w:p w:rsidR="00000000" w:rsidRDefault="005A71EA">
      <w:pPr>
        <w:pStyle w:val="Style17"/>
        <w:kinsoku w:val="0"/>
        <w:autoSpaceDE/>
        <w:autoSpaceDN/>
        <w:rPr>
          <w:rStyle w:val="CharacterStyle2"/>
          <w:lang w:val="es-ES" w:eastAsia="es-ES"/>
        </w:rPr>
      </w:pPr>
      <w:r>
        <w:rPr>
          <w:rStyle w:val="CharacterStyle2"/>
          <w:spacing w:val="3"/>
          <w:lang w:val="es-ES" w:eastAsia="es-ES"/>
        </w:rPr>
        <w:lastRenderedPageBreak/>
        <w:t xml:space="preserve">Manifiesta el recurrente en resumen, que el acuerdo impugnado no toma en cuenta la </w:t>
      </w:r>
      <w:r>
        <w:rPr>
          <w:rStyle w:val="CharacterStyle2"/>
          <w:spacing w:val="1"/>
          <w:lang w:val="es-ES" w:eastAsia="es-ES"/>
        </w:rPr>
        <w:t>prestación del servicio pú</w:t>
      </w:r>
      <w:r>
        <w:rPr>
          <w:rStyle w:val="CharacterStyle2"/>
          <w:spacing w:val="1"/>
          <w:lang w:val="es-ES" w:eastAsia="es-ES"/>
        </w:rPr>
        <w:t xml:space="preserve">blico por la ruta propuesta en su solicitud, y que la ruta 322 no </w:t>
      </w:r>
      <w:r>
        <w:rPr>
          <w:rStyle w:val="CharacterStyle2"/>
          <w:spacing w:val="3"/>
          <w:lang w:val="es-ES" w:eastAsia="es-ES"/>
        </w:rPr>
        <w:t xml:space="preserve">existe como tal ingresando al Barrio El Carmen, no obstante que en la periferia de este </w:t>
      </w:r>
      <w:r>
        <w:rPr>
          <w:rStyle w:val="CharacterStyle2"/>
          <w:spacing w:val="-1"/>
          <w:lang w:val="es-ES" w:eastAsia="es-ES"/>
        </w:rPr>
        <w:t xml:space="preserve">barrio existen líneas de transporte público que prestan el servicio para las comunidades de </w:t>
      </w:r>
      <w:r>
        <w:rPr>
          <w:rStyle w:val="CharacterStyle2"/>
          <w:spacing w:val="1"/>
          <w:lang w:val="es-ES" w:eastAsia="es-ES"/>
        </w:rPr>
        <w:t xml:space="preserve">Loyola, </w:t>
      </w:r>
      <w:proofErr w:type="spellStart"/>
      <w:r>
        <w:rPr>
          <w:rStyle w:val="CharacterStyle2"/>
          <w:spacing w:val="1"/>
          <w:lang w:val="es-ES" w:eastAsia="es-ES"/>
        </w:rPr>
        <w:t>Qu</w:t>
      </w:r>
      <w:r>
        <w:rPr>
          <w:rStyle w:val="CharacterStyle2"/>
          <w:spacing w:val="1"/>
          <w:lang w:val="es-ES" w:eastAsia="es-ES"/>
        </w:rPr>
        <w:t>ircot</w:t>
      </w:r>
      <w:proofErr w:type="spellEnd"/>
      <w:r>
        <w:rPr>
          <w:rStyle w:val="CharacterStyle2"/>
          <w:spacing w:val="1"/>
          <w:lang w:val="es-ES" w:eastAsia="es-ES"/>
        </w:rPr>
        <w:t xml:space="preserve">, </w:t>
      </w:r>
      <w:proofErr w:type="spellStart"/>
      <w:r>
        <w:rPr>
          <w:rStyle w:val="CharacterStyle2"/>
          <w:spacing w:val="1"/>
          <w:lang w:val="es-ES" w:eastAsia="es-ES"/>
        </w:rPr>
        <w:t>Cot</w:t>
      </w:r>
      <w:proofErr w:type="spellEnd"/>
      <w:r>
        <w:rPr>
          <w:rStyle w:val="CharacterStyle2"/>
          <w:spacing w:val="1"/>
          <w:lang w:val="es-ES" w:eastAsia="es-ES"/>
        </w:rPr>
        <w:t xml:space="preserve">, San Rafael de </w:t>
      </w:r>
      <w:proofErr w:type="spellStart"/>
      <w:r>
        <w:rPr>
          <w:rStyle w:val="CharacterStyle2"/>
          <w:spacing w:val="1"/>
          <w:lang w:val="es-ES" w:eastAsia="es-ES"/>
        </w:rPr>
        <w:t>Oreamuno</w:t>
      </w:r>
      <w:proofErr w:type="spellEnd"/>
      <w:r>
        <w:rPr>
          <w:rStyle w:val="CharacterStyle2"/>
          <w:spacing w:val="1"/>
          <w:lang w:val="es-ES" w:eastAsia="es-ES"/>
        </w:rPr>
        <w:t xml:space="preserve">, Llano Grande de Tierra Blanca, y que por </w:t>
      </w:r>
      <w:r>
        <w:rPr>
          <w:rStyle w:val="CharacterStyle2"/>
          <w:lang w:val="es-ES" w:eastAsia="es-ES"/>
        </w:rPr>
        <w:t xml:space="preserve">su trayectoria </w:t>
      </w:r>
      <w:proofErr w:type="spellStart"/>
      <w:r>
        <w:rPr>
          <w:rStyle w:val="CharacterStyle2"/>
          <w:lang w:val="es-ES" w:eastAsia="es-ES"/>
        </w:rPr>
        <w:t>cimularr</w:t>
      </w:r>
      <w:proofErr w:type="spellEnd"/>
      <w:r>
        <w:rPr>
          <w:rStyle w:val="CharacterStyle2"/>
          <w:lang w:val="es-ES" w:eastAsia="es-ES"/>
        </w:rPr>
        <w:t xml:space="preserve"> en los alrededores-del barrio en cuestión </w:t>
      </w:r>
      <w:r w:rsidR="00964B0E">
        <w:rPr>
          <w:rStyle w:val="CharacterStyle2"/>
          <w:lang w:val="es-ES" w:eastAsia="es-ES"/>
        </w:rPr>
        <w:t xml:space="preserve">prestando </w:t>
      </w:r>
      <w:r>
        <w:rPr>
          <w:rStyle w:val="CharacterStyle2"/>
          <w:lang w:val="es-ES" w:eastAsia="es-ES"/>
        </w:rPr>
        <w:t>el servicio que alega como inexistente en su solicitud.</w:t>
      </w:r>
    </w:p>
    <w:p w:rsidR="00000000" w:rsidRDefault="005A71EA">
      <w:pPr>
        <w:pStyle w:val="Style17"/>
        <w:kinsoku w:val="0"/>
        <w:autoSpaceDE/>
        <w:autoSpaceDN/>
        <w:spacing w:before="252"/>
        <w:rPr>
          <w:rStyle w:val="CharacterStyle2"/>
          <w:lang w:val="es-ES" w:eastAsia="es-ES"/>
        </w:rPr>
      </w:pPr>
      <w:r>
        <w:rPr>
          <w:rStyle w:val="CharacterStyle2"/>
          <w:spacing w:val="1"/>
          <w:lang w:val="es-ES" w:eastAsia="es-ES"/>
        </w:rPr>
        <w:t>Al respecto diremos que, garantizar la continui</w:t>
      </w:r>
      <w:r>
        <w:rPr>
          <w:rStyle w:val="CharacterStyle2"/>
          <w:spacing w:val="1"/>
          <w:lang w:val="es-ES" w:eastAsia="es-ES"/>
        </w:rPr>
        <w:t xml:space="preserve">dad en la prestación de un servicio público, </w:t>
      </w:r>
      <w:r>
        <w:rPr>
          <w:rStyle w:val="CharacterStyle2"/>
          <w:spacing w:val="3"/>
          <w:lang w:val="es-ES" w:eastAsia="es-ES"/>
        </w:rPr>
        <w:t xml:space="preserve">es una obligación que el Estado asume por su naturaleza misma y por así disponerlo en </w:t>
      </w:r>
      <w:r>
        <w:rPr>
          <w:rStyle w:val="CharacterStyle2"/>
          <w:spacing w:val="5"/>
          <w:lang w:val="es-ES" w:eastAsia="es-ES"/>
        </w:rPr>
        <w:t xml:space="preserve">forma general el numeral 140 inciso 8) de nuestra Constitución Política. En nuestra </w:t>
      </w:r>
      <w:r>
        <w:rPr>
          <w:rStyle w:val="CharacterStyle2"/>
          <w:lang w:val="es-ES" w:eastAsia="es-ES"/>
        </w:rPr>
        <w:t>legislación esa obligación además, está p</w:t>
      </w:r>
      <w:r>
        <w:rPr>
          <w:rStyle w:val="CharacterStyle2"/>
          <w:lang w:val="es-ES" w:eastAsia="es-ES"/>
        </w:rPr>
        <w:t>lenamente identificada en la Ley General de la Administración Pública en su artículo 4 el que textualmente indica:</w:t>
      </w:r>
    </w:p>
    <w:p w:rsidR="00000000" w:rsidRDefault="005A71EA">
      <w:pPr>
        <w:pStyle w:val="Style14"/>
        <w:kinsoku w:val="0"/>
        <w:autoSpaceDE/>
        <w:autoSpaceDN/>
        <w:adjustRightInd/>
        <w:spacing w:before="324"/>
        <w:ind w:left="576" w:right="648"/>
        <w:jc w:val="both"/>
        <w:rPr>
          <w:rStyle w:val="CharacterStyle3"/>
          <w:sz w:val="24"/>
          <w:szCs w:val="24"/>
          <w:lang w:val="es-ES" w:eastAsia="es-ES"/>
        </w:rPr>
      </w:pPr>
      <w:r>
        <w:rPr>
          <w:rStyle w:val="CharacterStyle3"/>
          <w:spacing w:val="5"/>
          <w:sz w:val="24"/>
          <w:szCs w:val="24"/>
          <w:lang w:val="es-ES" w:eastAsia="es-ES"/>
        </w:rPr>
        <w:t xml:space="preserve">"Artículo 4°.- La actividad de los entes públicos deberá estar sujeta en su </w:t>
      </w:r>
      <w:r>
        <w:rPr>
          <w:rStyle w:val="CharacterStyle3"/>
          <w:spacing w:val="-1"/>
          <w:sz w:val="24"/>
          <w:szCs w:val="24"/>
          <w:lang w:val="es-ES" w:eastAsia="es-ES"/>
        </w:rPr>
        <w:t>conjunto a los principios fundamentales del servicio público, par</w:t>
      </w:r>
      <w:r>
        <w:rPr>
          <w:rStyle w:val="CharacterStyle3"/>
          <w:spacing w:val="-1"/>
          <w:sz w:val="24"/>
          <w:szCs w:val="24"/>
          <w:lang w:val="es-ES" w:eastAsia="es-ES"/>
        </w:rPr>
        <w:t xml:space="preserve">a asegurar su </w:t>
      </w:r>
      <w:r>
        <w:rPr>
          <w:rStyle w:val="CharacterStyle3"/>
          <w:spacing w:val="1"/>
          <w:sz w:val="24"/>
          <w:szCs w:val="24"/>
          <w:lang w:val="es-ES" w:eastAsia="es-ES"/>
        </w:rPr>
        <w:t xml:space="preserve">continuidad, su eficiencia, su adaptación a todo cambio en el régimen legal o en </w:t>
      </w:r>
      <w:r>
        <w:rPr>
          <w:rStyle w:val="CharacterStyle3"/>
          <w:spacing w:val="-1"/>
          <w:sz w:val="24"/>
          <w:szCs w:val="24"/>
          <w:lang w:val="es-ES" w:eastAsia="es-ES"/>
        </w:rPr>
        <w:t xml:space="preserve">la necesidad social que satisfacen y la igualdad en el trato de los destinatarios, </w:t>
      </w:r>
      <w:r>
        <w:rPr>
          <w:rStyle w:val="CharacterStyle3"/>
          <w:sz w:val="24"/>
          <w:szCs w:val="24"/>
          <w:lang w:val="es-ES" w:eastAsia="es-ES"/>
        </w:rPr>
        <w:t>usuarios o beneficiarios."</w:t>
      </w:r>
    </w:p>
    <w:p w:rsidR="00000000" w:rsidRDefault="005A71EA">
      <w:pPr>
        <w:pStyle w:val="Style17"/>
        <w:kinsoku w:val="0"/>
        <w:autoSpaceDE/>
        <w:autoSpaceDN/>
        <w:rPr>
          <w:rStyle w:val="CharacterStyle2"/>
          <w:lang w:val="es-ES" w:eastAsia="es-ES"/>
        </w:rPr>
      </w:pPr>
      <w:r>
        <w:rPr>
          <w:rStyle w:val="CharacterStyle2"/>
          <w:lang w:val="es-ES" w:eastAsia="es-ES"/>
        </w:rPr>
        <w:t>La aplicación de este principio normativo al transp</w:t>
      </w:r>
      <w:r>
        <w:rPr>
          <w:rStyle w:val="CharacterStyle2"/>
          <w:lang w:val="es-ES" w:eastAsia="es-ES"/>
        </w:rPr>
        <w:t xml:space="preserve">orte público remunerado de personas, (servicio público por disposición de ley) implica que los usuarios no solo cuenten con el </w:t>
      </w:r>
      <w:r>
        <w:rPr>
          <w:rStyle w:val="CharacterStyle2"/>
          <w:spacing w:val="-3"/>
          <w:lang w:val="es-ES" w:eastAsia="es-ES"/>
        </w:rPr>
        <w:t>mismo, sino además que este sea eficiente y oportuno. Los principios generales del servicio público, tienen una aplicación limita</w:t>
      </w:r>
      <w:r>
        <w:rPr>
          <w:rStyle w:val="CharacterStyle2"/>
          <w:spacing w:val="-3"/>
          <w:lang w:val="es-ES" w:eastAsia="es-ES"/>
        </w:rPr>
        <w:t xml:space="preserve">da por criterios de racionalidad, esto es, que no puede </w:t>
      </w:r>
      <w:r>
        <w:rPr>
          <w:rStyle w:val="CharacterStyle2"/>
          <w:spacing w:val="-2"/>
          <w:lang w:val="es-ES" w:eastAsia="es-ES"/>
        </w:rPr>
        <w:t xml:space="preserve">entenderse que el acceso al servicio de transporte, debe extenderse a todas las localidades o </w:t>
      </w:r>
      <w:r>
        <w:rPr>
          <w:rStyle w:val="CharacterStyle2"/>
          <w:spacing w:val="4"/>
          <w:lang w:val="es-ES" w:eastAsia="es-ES"/>
        </w:rPr>
        <w:t xml:space="preserve">lugares donde existen personas o que quiera pretenderse que el servicio satisfaga las </w:t>
      </w:r>
      <w:r>
        <w:rPr>
          <w:rStyle w:val="CharacterStyle2"/>
          <w:spacing w:val="3"/>
          <w:lang w:val="es-ES" w:eastAsia="es-ES"/>
        </w:rPr>
        <w:t xml:space="preserve">necesidades subjetivas de cada usuario. La planificación del transporte público, implica </w:t>
      </w:r>
      <w:r>
        <w:rPr>
          <w:rStyle w:val="CharacterStyle2"/>
          <w:spacing w:val="7"/>
          <w:lang w:val="es-ES" w:eastAsia="es-ES"/>
        </w:rPr>
        <w:t xml:space="preserve">que la autoridad reguladora, estudie cada solicitud, para que, dentro de un análisis </w:t>
      </w:r>
      <w:r>
        <w:rPr>
          <w:rStyle w:val="CharacterStyle2"/>
          <w:spacing w:val="1"/>
          <w:lang w:val="es-ES" w:eastAsia="es-ES"/>
        </w:rPr>
        <w:t xml:space="preserve">sistemático e integral de ésta, tome en consideración los aspectos operacionales, </w:t>
      </w:r>
      <w:r>
        <w:rPr>
          <w:rStyle w:val="CharacterStyle2"/>
          <w:spacing w:val="1"/>
          <w:lang w:val="es-ES" w:eastAsia="es-ES"/>
        </w:rPr>
        <w:t xml:space="preserve">logísticos y el impacto de dicha autorización frente a los demás concesionarios operadores de la zona </w:t>
      </w:r>
      <w:r>
        <w:rPr>
          <w:rStyle w:val="CharacterStyle2"/>
          <w:lang w:val="es-ES" w:eastAsia="es-ES"/>
        </w:rPr>
        <w:t>y del tránsito en general.</w:t>
      </w:r>
    </w:p>
    <w:p w:rsidR="00000000" w:rsidRPr="00964B0E" w:rsidRDefault="005A71EA" w:rsidP="00964B0E">
      <w:pPr>
        <w:pStyle w:val="Style17"/>
        <w:kinsoku w:val="0"/>
        <w:autoSpaceDE/>
        <w:autoSpaceDN/>
        <w:spacing w:before="468" w:after="72"/>
        <w:rPr>
          <w:rStyle w:val="CharacterStyle4"/>
          <w:spacing w:val="1"/>
          <w:sz w:val="24"/>
          <w:szCs w:val="24"/>
          <w:lang w:val="es-ES" w:eastAsia="es-ES"/>
        </w:rPr>
      </w:pPr>
      <w:r>
        <w:rPr>
          <w:rStyle w:val="CharacterStyle2"/>
          <w:spacing w:val="-1"/>
          <w:lang w:val="es-ES" w:eastAsia="es-ES"/>
        </w:rPr>
        <w:t xml:space="preserve">En este sentido el recurrente sustenta su apelación, en que la comunidad de El Carmen se </w:t>
      </w:r>
      <w:r>
        <w:rPr>
          <w:rStyle w:val="CharacterStyle2"/>
          <w:lang w:val="es-ES" w:eastAsia="es-ES"/>
        </w:rPr>
        <w:t>encuentra desprovista de un servicio d</w:t>
      </w:r>
      <w:r>
        <w:rPr>
          <w:rStyle w:val="CharacterStyle2"/>
          <w:lang w:val="es-ES" w:eastAsia="es-ES"/>
        </w:rPr>
        <w:t xml:space="preserve">e transporte público, sin embargo, admite en su libelo de impugnación que en la ruta que va a prestar el servicio, está cubierta por otras líneas de </w:t>
      </w:r>
      <w:r>
        <w:rPr>
          <w:rStyle w:val="CharacterStyle2"/>
          <w:spacing w:val="1"/>
          <w:lang w:val="es-ES" w:eastAsia="es-ES"/>
        </w:rPr>
        <w:t>buses que circulan, ya sea de manera paralela al barrio de cita o pasan muy cercana de ella</w:t>
      </w:r>
      <w:r w:rsidR="00964B0E">
        <w:rPr>
          <w:rStyle w:val="CharacterStyle2"/>
          <w:spacing w:val="1"/>
          <w:lang w:val="es-ES" w:eastAsia="es-ES"/>
        </w:rPr>
        <w:t xml:space="preserve"> </w:t>
      </w:r>
      <w:r>
        <w:rPr>
          <w:rStyle w:val="CharacterStyle4"/>
          <w:spacing w:val="3"/>
          <w:w w:val="105"/>
          <w:lang w:val="es-ES" w:eastAsia="es-ES"/>
        </w:rPr>
        <w:t xml:space="preserve">y que consecuentemente los usuarios hacen uso de estas líneas para su traslado. Esta </w:t>
      </w:r>
      <w:r>
        <w:rPr>
          <w:rStyle w:val="CharacterStyle4"/>
          <w:spacing w:val="2"/>
          <w:w w:val="105"/>
          <w:lang w:val="es-ES" w:eastAsia="es-ES"/>
        </w:rPr>
        <w:t xml:space="preserve">afirmación de recurrente torna relativo y subjetivo su planteamiento, al señalar que la </w:t>
      </w:r>
      <w:r>
        <w:rPr>
          <w:rStyle w:val="CharacterStyle4"/>
          <w:spacing w:val="1"/>
          <w:w w:val="105"/>
          <w:lang w:val="es-ES" w:eastAsia="es-ES"/>
        </w:rPr>
        <w:t>Administración no toma en cuenta el interés general para satisfacer las neces</w:t>
      </w:r>
      <w:r>
        <w:rPr>
          <w:rStyle w:val="CharacterStyle4"/>
          <w:spacing w:val="1"/>
          <w:w w:val="105"/>
          <w:lang w:val="es-ES" w:eastAsia="es-ES"/>
        </w:rPr>
        <w:t xml:space="preserve">idades de </w:t>
      </w:r>
      <w:r>
        <w:rPr>
          <w:rStyle w:val="CharacterStyle4"/>
          <w:spacing w:val="-1"/>
          <w:w w:val="105"/>
          <w:lang w:val="es-ES" w:eastAsia="es-ES"/>
        </w:rPr>
        <w:t>transporte de esas comunidades, sin que para ello aporte un estudio técnico que permita cuestionar lo indicado por la Administración.</w:t>
      </w:r>
    </w:p>
    <w:p w:rsidR="00000000" w:rsidRDefault="005A71EA">
      <w:pPr>
        <w:pStyle w:val="Style11"/>
        <w:kinsoku w:val="0"/>
        <w:autoSpaceDE/>
        <w:autoSpaceDN/>
        <w:rPr>
          <w:rStyle w:val="CharacterStyle4"/>
          <w:spacing w:val="-2"/>
          <w:w w:val="105"/>
          <w:lang w:val="es-ES" w:eastAsia="es-ES"/>
        </w:rPr>
      </w:pPr>
      <w:r>
        <w:rPr>
          <w:rStyle w:val="CharacterStyle4"/>
          <w:spacing w:val="-3"/>
          <w:w w:val="105"/>
          <w:lang w:val="es-ES" w:eastAsia="es-ES"/>
        </w:rPr>
        <w:t xml:space="preserve">Además, el tratamiento que el ordenamiento jurídico administrativo establece frente a los </w:t>
      </w:r>
      <w:r>
        <w:rPr>
          <w:rStyle w:val="CharacterStyle4"/>
          <w:spacing w:val="-1"/>
          <w:w w:val="105"/>
          <w:lang w:val="es-ES" w:eastAsia="es-ES"/>
        </w:rPr>
        <w:t>eventuales problemas q</w:t>
      </w:r>
      <w:r>
        <w:rPr>
          <w:rStyle w:val="CharacterStyle4"/>
          <w:spacing w:val="-1"/>
          <w:w w:val="105"/>
          <w:lang w:val="es-ES" w:eastAsia="es-ES"/>
        </w:rPr>
        <w:t xml:space="preserve">ue surjan ante la no prestación del servicio público, es totalmente </w:t>
      </w:r>
      <w:r>
        <w:rPr>
          <w:rStyle w:val="CharacterStyle4"/>
          <w:spacing w:val="-2"/>
          <w:w w:val="105"/>
          <w:lang w:val="es-ES" w:eastAsia="es-ES"/>
        </w:rPr>
        <w:t>diferente, veamos.</w:t>
      </w:r>
    </w:p>
    <w:p w:rsidR="00000000" w:rsidRDefault="005A71EA">
      <w:pPr>
        <w:pStyle w:val="Style11"/>
        <w:kinsoku w:val="0"/>
        <w:autoSpaceDE/>
        <w:autoSpaceDN/>
        <w:rPr>
          <w:rStyle w:val="CharacterStyle4"/>
          <w:spacing w:val="-2"/>
          <w:w w:val="105"/>
          <w:lang w:val="es-ES" w:eastAsia="es-ES"/>
        </w:rPr>
      </w:pPr>
      <w:r>
        <w:rPr>
          <w:rStyle w:val="CharacterStyle4"/>
          <w:spacing w:val="3"/>
          <w:w w:val="105"/>
          <w:lang w:val="es-ES" w:eastAsia="es-ES"/>
        </w:rPr>
        <w:t xml:space="preserve">Debemos indicar que el antecedente del establecimiento de un servicio público, es la </w:t>
      </w:r>
      <w:r>
        <w:rPr>
          <w:rStyle w:val="CharacterStyle4"/>
          <w:spacing w:val="-1"/>
          <w:w w:val="105"/>
          <w:lang w:val="es-ES" w:eastAsia="es-ES"/>
        </w:rPr>
        <w:t>existencia de una necesidad técnicamente comprobada del mismo. Así es como surge a r</w:t>
      </w:r>
      <w:r>
        <w:rPr>
          <w:rStyle w:val="CharacterStyle4"/>
          <w:spacing w:val="-1"/>
          <w:w w:val="105"/>
          <w:lang w:val="es-ES" w:eastAsia="es-ES"/>
        </w:rPr>
        <w:t xml:space="preserve">aíz </w:t>
      </w:r>
      <w:r>
        <w:rPr>
          <w:rStyle w:val="CharacterStyle4"/>
          <w:spacing w:val="7"/>
          <w:w w:val="105"/>
          <w:lang w:val="es-ES" w:eastAsia="es-ES"/>
        </w:rPr>
        <w:t xml:space="preserve">de un estudio técnico, el establecimiento de una necesidad comprobada hacia una </w:t>
      </w:r>
      <w:r>
        <w:rPr>
          <w:rStyle w:val="CharacterStyle4"/>
          <w:spacing w:val="3"/>
          <w:w w:val="105"/>
          <w:lang w:val="es-ES" w:eastAsia="es-ES"/>
        </w:rPr>
        <w:lastRenderedPageBreak/>
        <w:t xml:space="preserve">comunidad en particular, para librar a licitación pública, o en su defecto y de manera </w:t>
      </w:r>
      <w:r>
        <w:rPr>
          <w:rStyle w:val="CharacterStyle4"/>
          <w:w w:val="105"/>
          <w:lang w:val="es-ES" w:eastAsia="es-ES"/>
        </w:rPr>
        <w:t>temporal el otorgamiento de un permiso, para la prestación de un servicio de transpor</w:t>
      </w:r>
      <w:r>
        <w:rPr>
          <w:rStyle w:val="CharacterStyle4"/>
          <w:w w:val="105"/>
          <w:lang w:val="es-ES" w:eastAsia="es-ES"/>
        </w:rPr>
        <w:t xml:space="preserve">te </w:t>
      </w:r>
      <w:r>
        <w:rPr>
          <w:rStyle w:val="CharacterStyle4"/>
          <w:spacing w:val="-2"/>
          <w:w w:val="105"/>
          <w:lang w:val="es-ES" w:eastAsia="es-ES"/>
        </w:rPr>
        <w:t>remunerado-de personas a una determinada</w:t>
      </w:r>
      <w:r w:rsidR="00964B0E">
        <w:rPr>
          <w:rStyle w:val="CharacterStyle4"/>
          <w:spacing w:val="-2"/>
          <w:w w:val="105"/>
          <w:lang w:val="es-ES" w:eastAsia="es-ES"/>
        </w:rPr>
        <w:t xml:space="preserve"> </w:t>
      </w:r>
      <w:r>
        <w:rPr>
          <w:rStyle w:val="CharacterStyle4"/>
          <w:spacing w:val="-2"/>
          <w:w w:val="105"/>
          <w:lang w:val="es-ES" w:eastAsia="es-ES"/>
        </w:rPr>
        <w:t>empresa o person</w:t>
      </w:r>
      <w:r w:rsidR="00964B0E">
        <w:rPr>
          <w:rStyle w:val="CharacterStyle4"/>
          <w:spacing w:val="-2"/>
          <w:w w:val="105"/>
          <w:lang w:val="es-ES" w:eastAsia="es-ES"/>
        </w:rPr>
        <w:t xml:space="preserve">a. </w:t>
      </w:r>
      <w:r>
        <w:rPr>
          <w:rStyle w:val="CharacterStyle4"/>
          <w:spacing w:val="-2"/>
          <w:w w:val="105"/>
          <w:lang w:val="es-ES" w:eastAsia="es-ES"/>
        </w:rPr>
        <w:t>As</w:t>
      </w:r>
      <w:r w:rsidR="00964B0E">
        <w:rPr>
          <w:rStyle w:val="CharacterStyle4"/>
          <w:spacing w:val="-2"/>
          <w:w w:val="105"/>
          <w:lang w:val="es-ES" w:eastAsia="es-ES"/>
        </w:rPr>
        <w:t xml:space="preserve">í </w:t>
      </w:r>
      <w:r>
        <w:rPr>
          <w:rStyle w:val="CharacterStyle4"/>
          <w:spacing w:val="-2"/>
          <w:w w:val="105"/>
          <w:lang w:val="es-ES" w:eastAsia="es-ES"/>
        </w:rPr>
        <w:t>en el</w:t>
      </w:r>
      <w:r w:rsidR="00964B0E">
        <w:rPr>
          <w:rStyle w:val="CharacterStyle4"/>
          <w:spacing w:val="-2"/>
          <w:w w:val="105"/>
          <w:lang w:val="es-ES" w:eastAsia="es-ES"/>
        </w:rPr>
        <w:t xml:space="preserve"> </w:t>
      </w:r>
      <w:r>
        <w:rPr>
          <w:rStyle w:val="CharacterStyle4"/>
          <w:spacing w:val="-2"/>
          <w:w w:val="105"/>
          <w:lang w:val="es-ES" w:eastAsia="es-ES"/>
        </w:rPr>
        <w:t xml:space="preserve">otro extremo de </w:t>
      </w:r>
      <w:r>
        <w:rPr>
          <w:rStyle w:val="CharacterStyle4"/>
          <w:spacing w:val="-4"/>
          <w:w w:val="105"/>
          <w:lang w:val="es-ES" w:eastAsia="es-ES"/>
        </w:rPr>
        <w:t xml:space="preserve">la ecuación corresponde de igual manera a la autoridad administrativa, la regulación de esta </w:t>
      </w:r>
      <w:r>
        <w:rPr>
          <w:rStyle w:val="CharacterStyle4"/>
          <w:w w:val="105"/>
          <w:lang w:val="es-ES" w:eastAsia="es-ES"/>
        </w:rPr>
        <w:t xml:space="preserve">actividad y por tanto facultada para imponer el respeto al cumplimiento de las demás rutas </w:t>
      </w:r>
      <w:r>
        <w:rPr>
          <w:rStyle w:val="CharacterStyle4"/>
          <w:spacing w:val="-1"/>
          <w:w w:val="105"/>
          <w:lang w:val="es-ES" w:eastAsia="es-ES"/>
        </w:rPr>
        <w:t xml:space="preserve">que prestan el servicio a los barrios por donde circulan y vigilar de manera imperiosa la </w:t>
      </w:r>
      <w:r>
        <w:rPr>
          <w:rStyle w:val="CharacterStyle4"/>
          <w:spacing w:val="2"/>
          <w:w w:val="105"/>
          <w:lang w:val="es-ES" w:eastAsia="es-ES"/>
        </w:rPr>
        <w:t>aprobación o no de otras rutas que abrumen los corredores comunes por donde</w:t>
      </w:r>
      <w:r>
        <w:rPr>
          <w:rStyle w:val="CharacterStyle4"/>
          <w:spacing w:val="2"/>
          <w:w w:val="105"/>
          <w:lang w:val="es-ES" w:eastAsia="es-ES"/>
        </w:rPr>
        <w:t xml:space="preserve"> circulen </w:t>
      </w:r>
      <w:r>
        <w:rPr>
          <w:rStyle w:val="CharacterStyle4"/>
          <w:spacing w:val="4"/>
          <w:w w:val="105"/>
          <w:lang w:val="es-ES" w:eastAsia="es-ES"/>
        </w:rPr>
        <w:t xml:space="preserve">éstas y que puedan generar una competencia desleal entre ellas. En este sentido está </w:t>
      </w:r>
      <w:r>
        <w:rPr>
          <w:rStyle w:val="CharacterStyle4"/>
          <w:spacing w:val="2"/>
          <w:w w:val="105"/>
          <w:lang w:val="es-ES" w:eastAsia="es-ES"/>
        </w:rPr>
        <w:t xml:space="preserve">redactado el numeral 4 de la Ley 3503 de mayo 1965, reformado por el artículo 64 de la </w:t>
      </w:r>
      <w:r>
        <w:rPr>
          <w:rStyle w:val="CharacterStyle4"/>
          <w:spacing w:val="-2"/>
          <w:w w:val="105"/>
          <w:lang w:val="es-ES" w:eastAsia="es-ES"/>
        </w:rPr>
        <w:t>Ley N° 7593 de 9 de agosto de 1996, que señala:</w:t>
      </w:r>
    </w:p>
    <w:p w:rsidR="00000000" w:rsidRPr="00964B0E" w:rsidRDefault="005A71EA">
      <w:pPr>
        <w:pStyle w:val="Style14"/>
        <w:kinsoku w:val="0"/>
        <w:autoSpaceDE/>
        <w:autoSpaceDN/>
        <w:adjustRightInd/>
        <w:spacing w:before="360"/>
        <w:ind w:left="576" w:right="648"/>
        <w:rPr>
          <w:rStyle w:val="CharacterStyle3"/>
          <w:spacing w:val="-1"/>
          <w:w w:val="105"/>
          <w:sz w:val="23"/>
          <w:szCs w:val="23"/>
          <w:lang w:val="es-ES" w:eastAsia="es-ES"/>
        </w:rPr>
      </w:pPr>
      <w:r w:rsidRPr="00964B0E">
        <w:rPr>
          <w:rStyle w:val="CharacterStyle3"/>
          <w:b/>
          <w:bCs/>
          <w:sz w:val="23"/>
          <w:szCs w:val="23"/>
          <w:lang w:val="es-ES" w:eastAsia="es-ES"/>
        </w:rPr>
        <w:t xml:space="preserve">"Artículo 4.- </w:t>
      </w:r>
      <w:r w:rsidRPr="00964B0E">
        <w:rPr>
          <w:rStyle w:val="CharacterStyle3"/>
          <w:w w:val="105"/>
          <w:sz w:val="23"/>
          <w:szCs w:val="23"/>
          <w:lang w:val="es-ES" w:eastAsia="es-ES"/>
        </w:rPr>
        <w:t>La concesión</w:t>
      </w:r>
      <w:r w:rsidRPr="00964B0E">
        <w:rPr>
          <w:rStyle w:val="CharacterStyle3"/>
          <w:w w:val="105"/>
          <w:sz w:val="23"/>
          <w:szCs w:val="23"/>
          <w:lang w:val="es-ES" w:eastAsia="es-ES"/>
        </w:rPr>
        <w:t xml:space="preserve"> para explotar una línea se adquirirá por licitación, a </w:t>
      </w:r>
      <w:r w:rsidRPr="00964B0E">
        <w:rPr>
          <w:rStyle w:val="CharacterStyle3"/>
          <w:spacing w:val="-1"/>
          <w:w w:val="105"/>
          <w:sz w:val="23"/>
          <w:szCs w:val="23"/>
          <w:lang w:val="es-ES" w:eastAsia="es-ES"/>
        </w:rPr>
        <w:t>la cual los interesados concurrirán libremente.</w:t>
      </w:r>
    </w:p>
    <w:p w:rsidR="00000000" w:rsidRPr="00964B0E" w:rsidRDefault="005A71EA">
      <w:pPr>
        <w:pStyle w:val="Style14"/>
        <w:kinsoku w:val="0"/>
        <w:autoSpaceDE/>
        <w:autoSpaceDN/>
        <w:adjustRightInd/>
        <w:spacing w:before="216"/>
        <w:ind w:left="576" w:right="648"/>
        <w:jc w:val="both"/>
        <w:rPr>
          <w:rStyle w:val="CharacterStyle3"/>
          <w:spacing w:val="-8"/>
          <w:sz w:val="23"/>
          <w:szCs w:val="23"/>
          <w:u w:val="single"/>
          <w:lang w:val="es-ES" w:eastAsia="es-ES"/>
        </w:rPr>
      </w:pPr>
      <w:r w:rsidRPr="00964B0E">
        <w:rPr>
          <w:rStyle w:val="CharacterStyle3"/>
          <w:spacing w:val="-2"/>
          <w:sz w:val="23"/>
          <w:szCs w:val="23"/>
          <w:u w:val="single"/>
          <w:lang w:val="es-ES" w:eastAsia="es-ES"/>
        </w:rPr>
        <w:t xml:space="preserve">Sólo se licitará la explotación de una línea cuando el Ministerio de Obras </w:t>
      </w:r>
      <w:r w:rsidRPr="00964B0E">
        <w:rPr>
          <w:rStyle w:val="CharacterStyle3"/>
          <w:spacing w:val="-7"/>
          <w:sz w:val="23"/>
          <w:szCs w:val="23"/>
          <w:u w:val="single"/>
          <w:lang w:val="es-ES" w:eastAsia="es-ES"/>
        </w:rPr>
        <w:t xml:space="preserve">Públicas y Transportes haya establecido la necesidad de prestar el servicio, </w:t>
      </w:r>
      <w:r w:rsidRPr="00964B0E">
        <w:rPr>
          <w:rStyle w:val="CharacterStyle3"/>
          <w:spacing w:val="-7"/>
          <w:sz w:val="23"/>
          <w:szCs w:val="23"/>
          <w:u w:val="single"/>
          <w:lang w:val="es-ES" w:eastAsia="es-ES"/>
        </w:rPr>
        <w:t xml:space="preserve">de </w:t>
      </w:r>
      <w:r w:rsidRPr="00964B0E">
        <w:rPr>
          <w:rStyle w:val="CharacterStyle3"/>
          <w:spacing w:val="-12"/>
          <w:sz w:val="23"/>
          <w:szCs w:val="23"/>
          <w:u w:val="single"/>
          <w:lang w:val="es-ES" w:eastAsia="es-ES"/>
        </w:rPr>
        <w:t xml:space="preserve">acuerdo con los estudios técnicos aprobados por la Autoridad Reguladora de los </w:t>
      </w:r>
      <w:r w:rsidRPr="00964B0E">
        <w:rPr>
          <w:rStyle w:val="CharacterStyle3"/>
          <w:sz w:val="23"/>
          <w:szCs w:val="23"/>
          <w:u w:val="single"/>
          <w:lang w:val="es-ES" w:eastAsia="es-ES"/>
        </w:rPr>
        <w:t xml:space="preserve">Servicios Públicos; además, deberán probar que no se está creando una </w:t>
      </w:r>
      <w:r w:rsidRPr="00964B0E">
        <w:rPr>
          <w:rStyle w:val="CharacterStyle3"/>
          <w:spacing w:val="-8"/>
          <w:sz w:val="23"/>
          <w:szCs w:val="23"/>
          <w:u w:val="single"/>
          <w:lang w:val="es-ES" w:eastAsia="es-ES"/>
        </w:rPr>
        <w:t>competencia ruinosa en contra de los concesionarios establecidos.</w:t>
      </w:r>
    </w:p>
    <w:p w:rsidR="00000000" w:rsidRPr="00964B0E" w:rsidRDefault="005A71EA">
      <w:pPr>
        <w:pStyle w:val="Style14"/>
        <w:kinsoku w:val="0"/>
        <w:autoSpaceDE/>
        <w:autoSpaceDN/>
        <w:adjustRightInd/>
        <w:ind w:left="576" w:right="648"/>
        <w:jc w:val="both"/>
        <w:rPr>
          <w:rStyle w:val="CharacterStyle3"/>
          <w:w w:val="105"/>
          <w:sz w:val="23"/>
          <w:szCs w:val="23"/>
          <w:lang w:val="es-ES" w:eastAsia="es-ES"/>
        </w:rPr>
      </w:pPr>
      <w:r w:rsidRPr="00964B0E">
        <w:rPr>
          <w:rStyle w:val="CharacterStyle3"/>
          <w:spacing w:val="-4"/>
          <w:w w:val="105"/>
          <w:sz w:val="23"/>
          <w:szCs w:val="23"/>
          <w:lang w:val="es-ES" w:eastAsia="es-ES"/>
        </w:rPr>
        <w:t>Los interesados en la licitación deber</w:t>
      </w:r>
      <w:r w:rsidRPr="00964B0E">
        <w:rPr>
          <w:rStyle w:val="CharacterStyle3"/>
          <w:spacing w:val="-4"/>
          <w:w w:val="105"/>
          <w:sz w:val="23"/>
          <w:szCs w:val="23"/>
          <w:lang w:val="es-ES" w:eastAsia="es-ES"/>
        </w:rPr>
        <w:t xml:space="preserve">án demostrar, entre otras cosas, capacidad </w:t>
      </w:r>
      <w:r w:rsidRPr="00964B0E">
        <w:rPr>
          <w:rStyle w:val="CharacterStyle3"/>
          <w:w w:val="105"/>
          <w:sz w:val="23"/>
          <w:szCs w:val="23"/>
          <w:lang w:val="es-ES" w:eastAsia="es-ES"/>
        </w:rPr>
        <w:t xml:space="preserve">financiera, técnica y administrativa; experiencia; honorabilidad y cumplimiento </w:t>
      </w:r>
      <w:r w:rsidRPr="00964B0E">
        <w:rPr>
          <w:rStyle w:val="CharacterStyle3"/>
          <w:spacing w:val="2"/>
          <w:w w:val="105"/>
          <w:sz w:val="23"/>
          <w:szCs w:val="23"/>
          <w:lang w:val="es-ES" w:eastAsia="es-ES"/>
        </w:rPr>
        <w:t xml:space="preserve">de las obligaciones contraídas anteriormente con el Estado, si fuera del caso, </w:t>
      </w:r>
      <w:r w:rsidRPr="00964B0E">
        <w:rPr>
          <w:rStyle w:val="CharacterStyle3"/>
          <w:w w:val="105"/>
          <w:sz w:val="23"/>
          <w:szCs w:val="23"/>
          <w:lang w:val="es-ES" w:eastAsia="es-ES"/>
        </w:rPr>
        <w:t>como concesionario o permisionario de transporte." (Lo</w:t>
      </w:r>
      <w:r w:rsidRPr="00964B0E">
        <w:rPr>
          <w:rStyle w:val="CharacterStyle3"/>
          <w:w w:val="105"/>
          <w:sz w:val="23"/>
          <w:szCs w:val="23"/>
          <w:lang w:val="es-ES" w:eastAsia="es-ES"/>
        </w:rPr>
        <w:t xml:space="preserve"> subrayado no pertenece al original)</w:t>
      </w:r>
    </w:p>
    <w:p w:rsidR="00000000" w:rsidRPr="00964B0E" w:rsidRDefault="005A71EA" w:rsidP="005A71EA">
      <w:pPr>
        <w:pStyle w:val="Sinespaciado"/>
        <w:rPr>
          <w:rStyle w:val="CharacterStyle3"/>
          <w:spacing w:val="5"/>
          <w:w w:val="105"/>
          <w:sz w:val="23"/>
          <w:szCs w:val="23"/>
        </w:rPr>
      </w:pPr>
      <w:r>
        <w:rPr>
          <w:rStyle w:val="CharacterStyle3"/>
          <w:spacing w:val="-3"/>
          <w:w w:val="105"/>
          <w:sz w:val="23"/>
          <w:szCs w:val="23"/>
          <w:lang w:val="es-ES" w:eastAsia="es-ES"/>
        </w:rPr>
        <w:t xml:space="preserve">Desde esa perspectiva legal, basta con solo decir que si el servicio público de transporte no </w:t>
      </w:r>
      <w:r>
        <w:rPr>
          <w:rStyle w:val="CharacterStyle3"/>
          <w:spacing w:val="3"/>
          <w:w w:val="105"/>
          <w:sz w:val="23"/>
          <w:szCs w:val="23"/>
          <w:lang w:val="es-ES" w:eastAsia="es-ES"/>
        </w:rPr>
        <w:t xml:space="preserve">existe, y la necesidad se comprueba, esto genera la obligación de la Administración a </w:t>
      </w:r>
      <w:r>
        <w:rPr>
          <w:rStyle w:val="CharacterStyle3"/>
          <w:spacing w:val="-3"/>
          <w:w w:val="105"/>
          <w:sz w:val="23"/>
          <w:szCs w:val="23"/>
          <w:lang w:val="es-ES" w:eastAsia="es-ES"/>
        </w:rPr>
        <w:t xml:space="preserve">iniciar un proceso licitatorio; para cubrir la necesidad comprobada, a contrario </w:t>
      </w:r>
      <w:proofErr w:type="spellStart"/>
      <w:r>
        <w:rPr>
          <w:rStyle w:val="CharacterStyle3"/>
          <w:spacing w:val="-3"/>
          <w:w w:val="105"/>
          <w:sz w:val="23"/>
          <w:szCs w:val="23"/>
          <w:lang w:val="es-ES" w:eastAsia="es-ES"/>
        </w:rPr>
        <w:t>censu</w:t>
      </w:r>
      <w:proofErr w:type="spellEnd"/>
      <w:r>
        <w:rPr>
          <w:rStyle w:val="CharacterStyle3"/>
          <w:spacing w:val="-3"/>
          <w:w w:val="105"/>
          <w:sz w:val="23"/>
          <w:szCs w:val="23"/>
          <w:lang w:val="es-ES" w:eastAsia="es-ES"/>
        </w:rPr>
        <w:t xml:space="preserve"> como </w:t>
      </w:r>
      <w:r>
        <w:rPr>
          <w:rStyle w:val="CharacterStyle3"/>
          <w:spacing w:val="5"/>
          <w:w w:val="105"/>
          <w:sz w:val="23"/>
          <w:szCs w:val="23"/>
          <w:lang w:val="es-ES" w:eastAsia="es-ES"/>
        </w:rPr>
        <w:t xml:space="preserve">ocurrió en </w:t>
      </w:r>
      <w:proofErr w:type="spellStart"/>
      <w:r>
        <w:rPr>
          <w:rStyle w:val="CharacterStyle3"/>
          <w:spacing w:val="5"/>
          <w:w w:val="105"/>
          <w:sz w:val="23"/>
          <w:szCs w:val="23"/>
          <w:lang w:val="es-ES" w:eastAsia="es-ES"/>
        </w:rPr>
        <w:t>le</w:t>
      </w:r>
      <w:proofErr w:type="spellEnd"/>
      <w:r>
        <w:rPr>
          <w:rStyle w:val="CharacterStyle3"/>
          <w:spacing w:val="5"/>
          <w:w w:val="105"/>
          <w:sz w:val="23"/>
          <w:szCs w:val="23"/>
          <w:lang w:val="es-ES" w:eastAsia="es-ES"/>
        </w:rPr>
        <w:t xml:space="preserve"> presente caso, se demuestra con el estudio de campo elaborado por la </w:t>
      </w:r>
      <w:r w:rsidRPr="00964B0E">
        <w:rPr>
          <w:rStyle w:val="CharacterStyle3"/>
          <w:spacing w:val="5"/>
          <w:w w:val="105"/>
          <w:sz w:val="23"/>
          <w:szCs w:val="23"/>
          <w:lang w:val="es-ES" w:eastAsia="es-ES"/>
        </w:rPr>
        <w:t xml:space="preserve">Administración que la comunidad del Barrio de El Carmen se encuentra servida por </w:t>
      </w:r>
      <w:r w:rsidRPr="00964B0E">
        <w:rPr>
          <w:rStyle w:val="CharacterStyle3"/>
          <w:spacing w:val="5"/>
          <w:w w:val="105"/>
          <w:sz w:val="23"/>
          <w:szCs w:val="23"/>
          <w:lang w:val="es-ES" w:eastAsia="es-ES"/>
        </w:rPr>
        <w:t>la ruta 322 y otras como señala el recurrente en su libero de impugnación.</w:t>
      </w:r>
      <w:r w:rsidR="00964B0E" w:rsidRPr="00964B0E">
        <w:rPr>
          <w:rStyle w:val="CharacterStyle3"/>
          <w:spacing w:val="5"/>
          <w:w w:val="105"/>
          <w:sz w:val="23"/>
          <w:szCs w:val="23"/>
          <w:lang w:val="es-ES" w:eastAsia="es-ES"/>
        </w:rPr>
        <w:t xml:space="preserve"> </w:t>
      </w:r>
      <w:r w:rsidRPr="00964B0E">
        <w:rPr>
          <w:rStyle w:val="CharacterStyle3"/>
          <w:spacing w:val="5"/>
          <w:w w:val="105"/>
          <w:sz w:val="23"/>
          <w:szCs w:val="23"/>
        </w:rPr>
        <w:t xml:space="preserve">Así las cosas, no considera </w:t>
      </w:r>
      <w:proofErr w:type="gramStart"/>
      <w:r w:rsidRPr="00964B0E">
        <w:rPr>
          <w:rStyle w:val="CharacterStyle3"/>
          <w:spacing w:val="5"/>
          <w:w w:val="105"/>
          <w:sz w:val="23"/>
          <w:szCs w:val="23"/>
        </w:rPr>
        <w:t>este</w:t>
      </w:r>
      <w:proofErr w:type="gramEnd"/>
      <w:r w:rsidRPr="00964B0E">
        <w:rPr>
          <w:rStyle w:val="CharacterStyle3"/>
          <w:spacing w:val="5"/>
          <w:w w:val="105"/>
          <w:sz w:val="23"/>
          <w:szCs w:val="23"/>
        </w:rPr>
        <w:t xml:space="preserve"> Tribunal que exista una omisión al principio de legalidad </w:t>
      </w:r>
      <w:r w:rsidRPr="00964B0E">
        <w:rPr>
          <w:rStyle w:val="CharacterStyle3"/>
          <w:spacing w:val="5"/>
          <w:w w:val="105"/>
          <w:sz w:val="23"/>
          <w:szCs w:val="23"/>
        </w:rPr>
        <w:t>como lo afirma el recurrente y que por el contrario la Administració</w:t>
      </w:r>
      <w:r w:rsidRPr="00964B0E">
        <w:rPr>
          <w:rStyle w:val="CharacterStyle3"/>
          <w:spacing w:val="5"/>
          <w:w w:val="105"/>
          <w:sz w:val="23"/>
          <w:szCs w:val="23"/>
        </w:rPr>
        <w:t xml:space="preserve">n se apega a los </w:t>
      </w:r>
      <w:r w:rsidRPr="00964B0E">
        <w:rPr>
          <w:rStyle w:val="CharacterStyle3"/>
          <w:spacing w:val="5"/>
          <w:w w:val="105"/>
          <w:sz w:val="23"/>
          <w:szCs w:val="23"/>
        </w:rPr>
        <w:t>parámetros y lineamiento que informan jurídicamente este caso.</w:t>
      </w:r>
    </w:p>
    <w:p w:rsidR="005A71EA" w:rsidRDefault="005A71EA" w:rsidP="005A71EA">
      <w:pPr>
        <w:pStyle w:val="Sinespaciado"/>
        <w:rPr>
          <w:rStyle w:val="CharacterStyle3"/>
          <w:rFonts w:ascii="Garamond" w:hAnsi="Garamond" w:cs="Garamond"/>
          <w:b/>
          <w:sz w:val="24"/>
          <w:szCs w:val="24"/>
          <w:lang w:val="es-ES" w:eastAsia="es-ES"/>
        </w:rPr>
      </w:pPr>
    </w:p>
    <w:p w:rsidR="00000000" w:rsidRPr="00964B0E" w:rsidRDefault="005A71EA" w:rsidP="005A71EA">
      <w:pPr>
        <w:pStyle w:val="Sinespaciado"/>
        <w:jc w:val="center"/>
        <w:rPr>
          <w:rStyle w:val="CharacterStyle3"/>
          <w:rFonts w:ascii="Garamond" w:hAnsi="Garamond" w:cs="Garamond"/>
          <w:b/>
          <w:sz w:val="24"/>
          <w:szCs w:val="24"/>
          <w:lang w:val="es-ES" w:eastAsia="es-ES"/>
        </w:rPr>
      </w:pPr>
      <w:r w:rsidRPr="00964B0E">
        <w:rPr>
          <w:rStyle w:val="CharacterStyle3"/>
          <w:rFonts w:ascii="Garamond" w:hAnsi="Garamond" w:cs="Garamond"/>
          <w:b/>
          <w:sz w:val="24"/>
          <w:szCs w:val="24"/>
          <w:lang w:val="es-ES" w:eastAsia="es-ES"/>
        </w:rPr>
        <w:t>POR TANTO</w:t>
      </w:r>
    </w:p>
    <w:p w:rsidR="00000000" w:rsidRPr="00311743" w:rsidRDefault="005A71EA" w:rsidP="00964B0E">
      <w:pPr>
        <w:pStyle w:val="Style12"/>
        <w:numPr>
          <w:ilvl w:val="0"/>
          <w:numId w:val="5"/>
        </w:numPr>
        <w:tabs>
          <w:tab w:val="clear" w:pos="360"/>
          <w:tab w:val="num" w:pos="504"/>
        </w:tabs>
        <w:kinsoku w:val="0"/>
        <w:autoSpaceDE/>
        <w:autoSpaceDN/>
        <w:spacing w:before="288"/>
        <w:rPr>
          <w:rStyle w:val="CharacterStyle5"/>
          <w:spacing w:val="-6"/>
          <w:sz w:val="23"/>
          <w:szCs w:val="23"/>
          <w:lang w:val="es-ES" w:eastAsia="es-ES"/>
        </w:rPr>
      </w:pPr>
      <w:r w:rsidRPr="00311743">
        <w:rPr>
          <w:rStyle w:val="CharacterStyle5"/>
          <w:spacing w:val="-9"/>
          <w:sz w:val="23"/>
          <w:szCs w:val="23"/>
          <w:lang w:val="es-ES" w:eastAsia="es-ES"/>
        </w:rPr>
        <w:t>Se declara sin lugar el recurso de apelación presentado por el señor L</w:t>
      </w:r>
      <w:r w:rsidR="00964B0E" w:rsidRPr="00311743">
        <w:rPr>
          <w:rStyle w:val="CharacterStyle5"/>
          <w:spacing w:val="-9"/>
          <w:sz w:val="23"/>
          <w:szCs w:val="23"/>
          <w:lang w:val="es-ES" w:eastAsia="es-ES"/>
        </w:rPr>
        <w:t>FLB,</w:t>
      </w:r>
      <w:r w:rsidRPr="00311743">
        <w:rPr>
          <w:rStyle w:val="CharacterStyle5"/>
          <w:spacing w:val="-9"/>
          <w:sz w:val="23"/>
          <w:szCs w:val="23"/>
          <w:lang w:val="es-ES" w:eastAsia="es-ES"/>
        </w:rPr>
        <w:t xml:space="preserve"> cédula de identidad número </w:t>
      </w:r>
      <w:r w:rsidR="00964B0E" w:rsidRPr="00311743">
        <w:rPr>
          <w:rStyle w:val="CharacterStyle5"/>
          <w:spacing w:val="-9"/>
          <w:sz w:val="23"/>
          <w:szCs w:val="23"/>
          <w:lang w:val="es-ES" w:eastAsia="es-ES"/>
        </w:rPr>
        <w:t>…</w:t>
      </w:r>
      <w:r w:rsidRPr="00311743">
        <w:rPr>
          <w:rStyle w:val="CharacterStyle5"/>
          <w:spacing w:val="-9"/>
          <w:sz w:val="23"/>
          <w:szCs w:val="23"/>
          <w:lang w:val="es-ES" w:eastAsia="es-ES"/>
        </w:rPr>
        <w:t>, en contra del Acuerdo N°</w:t>
      </w:r>
      <w:r w:rsidRPr="00311743">
        <w:rPr>
          <w:rStyle w:val="CharacterStyle5"/>
          <w:spacing w:val="-9"/>
          <w:sz w:val="23"/>
          <w:szCs w:val="23"/>
          <w:lang w:val="es-ES" w:eastAsia="es-ES"/>
        </w:rPr>
        <w:t xml:space="preserve"> 21 de la </w:t>
      </w:r>
      <w:r w:rsidRPr="00311743">
        <w:rPr>
          <w:rStyle w:val="CharacterStyle5"/>
          <w:spacing w:val="-3"/>
          <w:sz w:val="23"/>
          <w:szCs w:val="23"/>
          <w:lang w:val="es-ES" w:eastAsia="es-ES"/>
        </w:rPr>
        <w:t xml:space="preserve">Sesión Ordinaria No. 3072 de fecha 16 de octubre de 1996 de la extinta Comisión Técnica </w:t>
      </w:r>
      <w:r w:rsidRPr="00311743">
        <w:rPr>
          <w:rStyle w:val="CharacterStyle5"/>
          <w:spacing w:val="-6"/>
          <w:sz w:val="23"/>
          <w:szCs w:val="23"/>
          <w:lang w:val="es-ES" w:eastAsia="es-ES"/>
        </w:rPr>
        <w:t>de Transportes.</w:t>
      </w:r>
    </w:p>
    <w:p w:rsidR="00000000" w:rsidRPr="00964B0E" w:rsidRDefault="005A71EA" w:rsidP="00964B0E">
      <w:pPr>
        <w:pStyle w:val="Style14"/>
        <w:numPr>
          <w:ilvl w:val="0"/>
          <w:numId w:val="6"/>
        </w:numPr>
        <w:tabs>
          <w:tab w:val="clear" w:pos="432"/>
          <w:tab w:val="num" w:pos="576"/>
        </w:tabs>
        <w:kinsoku w:val="0"/>
        <w:autoSpaceDE/>
        <w:autoSpaceDN/>
        <w:adjustRightInd/>
        <w:spacing w:before="180" w:after="72"/>
        <w:ind w:right="72"/>
        <w:jc w:val="both"/>
        <w:rPr>
          <w:rStyle w:val="CharacterStyle3"/>
          <w:i/>
          <w:iCs/>
          <w:spacing w:val="-4"/>
          <w:w w:val="105"/>
          <w:sz w:val="24"/>
          <w:szCs w:val="24"/>
          <w:lang w:val="es-ES" w:eastAsia="es-ES"/>
        </w:rPr>
      </w:pPr>
      <w:r w:rsidRPr="00311743">
        <w:rPr>
          <w:rStyle w:val="CharacterStyle3"/>
          <w:spacing w:val="1"/>
          <w:sz w:val="23"/>
          <w:szCs w:val="23"/>
          <w:lang w:val="es-ES" w:eastAsia="es-ES"/>
        </w:rPr>
        <w:t xml:space="preserve">De conformidad con el artículo 22, inciso c), de la citada Ley 7969, la presente </w:t>
      </w:r>
      <w:r w:rsidRPr="00311743">
        <w:rPr>
          <w:rStyle w:val="CharacterStyle3"/>
          <w:spacing w:val="-4"/>
          <w:sz w:val="23"/>
          <w:szCs w:val="23"/>
          <w:lang w:val="es-ES" w:eastAsia="es-ES"/>
        </w:rPr>
        <w:t xml:space="preserve">resolución no tiene ulterior recurso por lo que, se </w:t>
      </w:r>
      <w:r w:rsidRPr="00311743">
        <w:rPr>
          <w:rStyle w:val="CharacterStyle3"/>
          <w:i/>
          <w:iCs/>
          <w:spacing w:val="-4"/>
          <w:w w:val="105"/>
          <w:sz w:val="23"/>
          <w:szCs w:val="23"/>
          <w:lang w:val="es-ES" w:eastAsia="es-ES"/>
        </w:rPr>
        <w:t>tiene por agotada la vía administrativa</w:t>
      </w:r>
      <w:r>
        <w:rPr>
          <w:rStyle w:val="CharacterStyle3"/>
          <w:i/>
          <w:iCs/>
          <w:spacing w:val="-4"/>
          <w:w w:val="105"/>
          <w:sz w:val="24"/>
          <w:szCs w:val="24"/>
          <w:lang w:val="es-ES" w:eastAsia="es-ES"/>
        </w:rPr>
        <w:t>.</w:t>
      </w:r>
    </w:p>
    <w:p w:rsidR="00964B0E" w:rsidRPr="00311743" w:rsidRDefault="00964B0E" w:rsidP="00964B0E">
      <w:pPr>
        <w:pStyle w:val="Style14"/>
        <w:numPr>
          <w:ilvl w:val="0"/>
          <w:numId w:val="6"/>
        </w:numPr>
        <w:tabs>
          <w:tab w:val="clear" w:pos="432"/>
          <w:tab w:val="num" w:pos="576"/>
        </w:tabs>
        <w:kinsoku w:val="0"/>
        <w:autoSpaceDE/>
        <w:autoSpaceDN/>
        <w:adjustRightInd/>
        <w:spacing w:before="180" w:after="72"/>
        <w:ind w:right="72"/>
        <w:jc w:val="both"/>
        <w:rPr>
          <w:rStyle w:val="CharacterStyle3"/>
          <w:b/>
          <w:i/>
          <w:iCs/>
          <w:spacing w:val="-4"/>
          <w:w w:val="105"/>
          <w:sz w:val="23"/>
          <w:szCs w:val="23"/>
          <w:lang w:val="es-ES" w:eastAsia="es-ES"/>
        </w:rPr>
      </w:pPr>
      <w:r w:rsidRPr="00311743">
        <w:rPr>
          <w:rStyle w:val="CharacterStyle3"/>
          <w:b/>
          <w:iCs/>
          <w:spacing w:val="-4"/>
          <w:w w:val="105"/>
          <w:sz w:val="23"/>
          <w:szCs w:val="23"/>
          <w:lang w:val="es-ES" w:eastAsia="es-ES"/>
        </w:rPr>
        <w:t>NOTIFIQUESE</w:t>
      </w:r>
    </w:p>
    <w:p w:rsidR="00000000" w:rsidRDefault="005A71EA">
      <w:pPr>
        <w:ind w:left="98"/>
        <w:jc w:val="center"/>
      </w:pPr>
    </w:p>
    <w:p w:rsidR="00000000" w:rsidRDefault="005A71EA" w:rsidP="00964B0E">
      <w:pPr>
        <w:pStyle w:val="Style14"/>
        <w:kinsoku w:val="0"/>
        <w:autoSpaceDE/>
        <w:autoSpaceDN/>
        <w:adjustRightInd/>
        <w:spacing w:line="192" w:lineRule="auto"/>
        <w:rPr>
          <w:rStyle w:val="CharacterStyle3"/>
          <w:rFonts w:ascii="Garamond" w:hAnsi="Garamond" w:cs="Garamond"/>
          <w:spacing w:val="-6"/>
          <w:sz w:val="24"/>
          <w:szCs w:val="24"/>
          <w:lang w:val="es-ES" w:eastAsia="es-ES"/>
        </w:rPr>
      </w:pPr>
    </w:p>
    <w:p w:rsidR="00964B0E" w:rsidRDefault="00964B0E" w:rsidP="00964B0E">
      <w:pPr>
        <w:pStyle w:val="Style14"/>
        <w:kinsoku w:val="0"/>
        <w:autoSpaceDE/>
        <w:autoSpaceDN/>
        <w:adjustRightInd/>
        <w:spacing w:line="192" w:lineRule="auto"/>
        <w:rPr>
          <w:rStyle w:val="CharacterStyle3"/>
          <w:rFonts w:ascii="Garamond" w:hAnsi="Garamond" w:cs="Garamond"/>
          <w:spacing w:val="-6"/>
          <w:sz w:val="24"/>
          <w:szCs w:val="24"/>
          <w:lang w:val="es-ES" w:eastAsia="es-ES"/>
        </w:rPr>
      </w:pPr>
    </w:p>
    <w:p w:rsidR="00311743" w:rsidRPr="00AF1C0C" w:rsidRDefault="00311743" w:rsidP="00311743">
      <w:pPr>
        <w:pStyle w:val="Sinespaciado"/>
        <w:jc w:val="center"/>
        <w:rPr>
          <w:rFonts w:ascii="Book Antiqua" w:hAnsi="Book Antiqua" w:cs="Tahoma"/>
          <w:b/>
          <w:i/>
          <w:sz w:val="22"/>
          <w:szCs w:val="22"/>
          <w:lang w:val="es-ES" w:eastAsia="es-ES"/>
        </w:rPr>
      </w:pPr>
      <w:r w:rsidRPr="00AF1C0C">
        <w:rPr>
          <w:rFonts w:ascii="Book Antiqua" w:hAnsi="Book Antiqua" w:cs="Tahoma"/>
          <w:b/>
          <w:sz w:val="22"/>
          <w:szCs w:val="22"/>
          <w:lang w:val="es-ES" w:eastAsia="es-ES"/>
        </w:rPr>
        <w:t>Lic. Luis Gerardo Fallas Acosta</w:t>
      </w:r>
    </w:p>
    <w:p w:rsidR="00311743" w:rsidRPr="00AF1C0C" w:rsidRDefault="00311743" w:rsidP="00311743">
      <w:pPr>
        <w:pStyle w:val="Sinespaciado"/>
        <w:jc w:val="center"/>
        <w:rPr>
          <w:rFonts w:ascii="Book Antiqua" w:hAnsi="Book Antiqua" w:cs="Tahoma"/>
          <w:b/>
          <w:sz w:val="22"/>
          <w:szCs w:val="22"/>
          <w:lang w:val="es-ES" w:eastAsia="es-ES"/>
        </w:rPr>
      </w:pPr>
      <w:r w:rsidRPr="00AF1C0C">
        <w:rPr>
          <w:rFonts w:ascii="Book Antiqua" w:hAnsi="Book Antiqua" w:cs="Tahoma"/>
          <w:b/>
          <w:sz w:val="22"/>
          <w:szCs w:val="22"/>
          <w:lang w:val="es-ES" w:eastAsia="es-ES"/>
        </w:rPr>
        <w:t>Presidente</w:t>
      </w:r>
    </w:p>
    <w:p w:rsidR="00311743" w:rsidRPr="00AF1C0C" w:rsidRDefault="00311743" w:rsidP="00311743">
      <w:pPr>
        <w:pStyle w:val="Sinespaciado"/>
        <w:jc w:val="center"/>
        <w:rPr>
          <w:rFonts w:ascii="Book Antiqua" w:hAnsi="Book Antiqua" w:cs="Tahoma"/>
          <w:b/>
          <w:sz w:val="22"/>
          <w:szCs w:val="22"/>
          <w:lang w:val="es-ES" w:eastAsia="es-ES"/>
        </w:rPr>
      </w:pPr>
    </w:p>
    <w:p w:rsidR="00311743" w:rsidRPr="00AF1C0C" w:rsidRDefault="00311743" w:rsidP="00311743">
      <w:pPr>
        <w:pStyle w:val="Sinespaciado"/>
        <w:jc w:val="center"/>
        <w:rPr>
          <w:rFonts w:ascii="Book Antiqua" w:hAnsi="Book Antiqua" w:cs="Tahoma"/>
          <w:b/>
          <w:sz w:val="22"/>
          <w:szCs w:val="22"/>
          <w:lang w:val="es-ES" w:eastAsia="es-ES"/>
        </w:rPr>
      </w:pPr>
      <w:r w:rsidRPr="00AF1C0C">
        <w:rPr>
          <w:rFonts w:ascii="Book Antiqua" w:hAnsi="Book Antiqua" w:cs="Tahoma"/>
          <w:b/>
          <w:sz w:val="22"/>
          <w:szCs w:val="22"/>
          <w:lang w:val="es-ES" w:eastAsia="es-ES"/>
        </w:rPr>
        <w:t xml:space="preserve">Lic. Carlos Miguel Portuguez Méndez </w:t>
      </w:r>
      <w:r>
        <w:rPr>
          <w:rFonts w:ascii="Book Antiqua" w:hAnsi="Book Antiqua" w:cs="Tahoma"/>
          <w:b/>
          <w:sz w:val="22"/>
          <w:szCs w:val="22"/>
          <w:lang w:val="es-ES" w:eastAsia="es-ES"/>
        </w:rPr>
        <w:tab/>
      </w:r>
      <w:r>
        <w:rPr>
          <w:rFonts w:ascii="Book Antiqua" w:hAnsi="Book Antiqua" w:cs="Tahoma"/>
          <w:b/>
          <w:sz w:val="22"/>
          <w:szCs w:val="22"/>
          <w:lang w:val="es-ES" w:eastAsia="es-ES"/>
        </w:rPr>
        <w:tab/>
      </w:r>
      <w:r w:rsidRPr="00AF1C0C">
        <w:rPr>
          <w:rFonts w:ascii="Book Antiqua" w:hAnsi="Book Antiqua" w:cs="Tahoma"/>
          <w:b/>
          <w:sz w:val="22"/>
          <w:szCs w:val="22"/>
          <w:lang w:val="es-ES" w:eastAsia="es-ES"/>
        </w:rPr>
        <w:t>Licda. Marta Luz Pérez Peláez</w:t>
      </w:r>
    </w:p>
    <w:p w:rsidR="00964B0E" w:rsidRPr="005A71EA" w:rsidRDefault="00311743" w:rsidP="005A71EA">
      <w:pPr>
        <w:pStyle w:val="Sinespaciado"/>
        <w:ind w:left="720" w:firstLine="720"/>
        <w:jc w:val="both"/>
        <w:rPr>
          <w:rStyle w:val="CharacterStyle5"/>
          <w:rFonts w:ascii="Book Antiqua" w:hAnsi="Book Antiqua" w:cs="Tahoma"/>
          <w:b/>
          <w:sz w:val="22"/>
          <w:szCs w:val="22"/>
          <w:lang w:val="es-ES" w:eastAsia="es-ES"/>
        </w:rPr>
      </w:pPr>
      <w:r w:rsidRPr="00AF1C0C">
        <w:rPr>
          <w:rFonts w:ascii="Book Antiqua" w:hAnsi="Book Antiqua" w:cs="Tahoma"/>
          <w:b/>
          <w:sz w:val="22"/>
          <w:szCs w:val="22"/>
          <w:lang w:val="es-ES" w:eastAsia="es-ES"/>
        </w:rPr>
        <w:t>Juez</w:t>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r>
      <w:r w:rsidRPr="00AF1C0C">
        <w:rPr>
          <w:rFonts w:ascii="Book Antiqua" w:hAnsi="Book Antiqua" w:cs="Tahoma"/>
          <w:b/>
          <w:sz w:val="22"/>
          <w:szCs w:val="22"/>
          <w:lang w:val="es-ES" w:eastAsia="es-ES"/>
        </w:rPr>
        <w:tab/>
        <w:t xml:space="preserve">       </w:t>
      </w:r>
      <w:r w:rsidR="005A71EA">
        <w:rPr>
          <w:rFonts w:ascii="Book Antiqua" w:hAnsi="Book Antiqua" w:cs="Tahoma"/>
          <w:b/>
          <w:sz w:val="22"/>
          <w:szCs w:val="22"/>
          <w:lang w:val="es-ES" w:eastAsia="es-ES"/>
        </w:rPr>
        <w:tab/>
      </w:r>
      <w:r w:rsidR="005A71EA">
        <w:rPr>
          <w:rFonts w:ascii="Book Antiqua" w:hAnsi="Book Antiqua" w:cs="Tahoma"/>
          <w:b/>
          <w:sz w:val="22"/>
          <w:szCs w:val="22"/>
          <w:lang w:val="es-ES" w:eastAsia="es-ES"/>
        </w:rPr>
        <w:tab/>
      </w:r>
      <w:r w:rsidR="005A71EA">
        <w:rPr>
          <w:rFonts w:ascii="Book Antiqua" w:hAnsi="Book Antiqua" w:cs="Tahoma"/>
          <w:b/>
          <w:sz w:val="22"/>
          <w:szCs w:val="22"/>
          <w:lang w:val="es-ES" w:eastAsia="es-ES"/>
        </w:rPr>
        <w:tab/>
      </w:r>
      <w:r w:rsidRPr="00AF1C0C">
        <w:rPr>
          <w:rFonts w:ascii="Book Antiqua" w:hAnsi="Book Antiqua" w:cs="Tahoma"/>
          <w:b/>
          <w:sz w:val="22"/>
          <w:szCs w:val="22"/>
          <w:lang w:val="es-ES" w:eastAsia="es-ES"/>
        </w:rPr>
        <w:t xml:space="preserve"> Juez</w:t>
      </w:r>
    </w:p>
    <w:sectPr w:rsidR="00964B0E" w:rsidRPr="005A71EA">
      <w:pgSz w:w="12134" w:h="15840"/>
      <w:pgMar w:top="1388" w:right="1274" w:bottom="586" w:left="195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A707"/>
    <w:multiLevelType w:val="singleLevel"/>
    <w:tmpl w:val="B0DEB9EC"/>
    <w:lvl w:ilvl="0">
      <w:start w:val="1"/>
      <w:numFmt w:val="upperLetter"/>
      <w:lvlText w:val="%1.-"/>
      <w:lvlJc w:val="left"/>
      <w:pPr>
        <w:tabs>
          <w:tab w:val="num" w:pos="432"/>
        </w:tabs>
        <w:ind w:left="72" w:firstLine="72"/>
      </w:pPr>
      <w:rPr>
        <w:b/>
        <w:snapToGrid/>
        <w:spacing w:val="-1"/>
        <w:w w:val="105"/>
        <w:sz w:val="23"/>
        <w:szCs w:val="23"/>
      </w:rPr>
    </w:lvl>
  </w:abstractNum>
  <w:abstractNum w:abstractNumId="1">
    <w:nsid w:val="03956C48"/>
    <w:multiLevelType w:val="singleLevel"/>
    <w:tmpl w:val="A7C22AE2"/>
    <w:lvl w:ilvl="0">
      <w:start w:val="1"/>
      <w:numFmt w:val="upperRoman"/>
      <w:lvlText w:val="%1.-"/>
      <w:lvlJc w:val="left"/>
      <w:pPr>
        <w:tabs>
          <w:tab w:val="num" w:pos="360"/>
        </w:tabs>
        <w:ind w:left="72" w:firstLine="72"/>
      </w:pPr>
      <w:rPr>
        <w:rFonts w:ascii="Garamond" w:hAnsi="Garamond" w:cs="Garamond"/>
        <w:b/>
        <w:snapToGrid/>
        <w:spacing w:val="-9"/>
        <w:sz w:val="26"/>
        <w:szCs w:val="26"/>
      </w:rPr>
    </w:lvl>
  </w:abstractNum>
  <w:abstractNum w:abstractNumId="2">
    <w:nsid w:val="03CDD520"/>
    <w:multiLevelType w:val="singleLevel"/>
    <w:tmpl w:val="435EE8F0"/>
    <w:lvl w:ilvl="0">
      <w:start w:val="4"/>
      <w:numFmt w:val="decimal"/>
      <w:lvlText w:val="%1.-"/>
      <w:lvlJc w:val="left"/>
      <w:pPr>
        <w:tabs>
          <w:tab w:val="num" w:pos="432"/>
        </w:tabs>
        <w:ind w:left="72"/>
      </w:pPr>
      <w:rPr>
        <w:b/>
        <w:snapToGrid/>
        <w:spacing w:val="8"/>
        <w:sz w:val="24"/>
        <w:szCs w:val="24"/>
      </w:rPr>
    </w:lvl>
  </w:abstractNum>
  <w:abstractNum w:abstractNumId="3">
    <w:nsid w:val="045D2F16"/>
    <w:multiLevelType w:val="singleLevel"/>
    <w:tmpl w:val="079BF54A"/>
    <w:lvl w:ilvl="0">
      <w:start w:val="2"/>
      <w:numFmt w:val="decimal"/>
      <w:lvlText w:val="%1.-"/>
      <w:lvlJc w:val="left"/>
      <w:pPr>
        <w:tabs>
          <w:tab w:val="num" w:pos="360"/>
        </w:tabs>
        <w:ind w:left="72" w:firstLine="72"/>
      </w:pPr>
      <w:rPr>
        <w:b/>
        <w:bCs/>
        <w:snapToGrid/>
        <w:spacing w:val="-2"/>
        <w:sz w:val="24"/>
        <w:szCs w:val="24"/>
      </w:rPr>
    </w:lvl>
  </w:abstractNum>
  <w:num w:numId="1">
    <w:abstractNumId w:val="3"/>
  </w:num>
  <w:num w:numId="2">
    <w:abstractNumId w:val="0"/>
  </w:num>
  <w:num w:numId="3">
    <w:abstractNumId w:val="2"/>
  </w:num>
  <w:num w:numId="4">
    <w:abstractNumId w:val="2"/>
    <w:lvlOverride w:ilvl="0">
      <w:lvl w:ilvl="0">
        <w:numFmt w:val="decimal"/>
        <w:lvlText w:val="%1.-"/>
        <w:lvlJc w:val="left"/>
        <w:pPr>
          <w:tabs>
            <w:tab w:val="num" w:pos="360"/>
          </w:tabs>
          <w:ind w:left="144"/>
        </w:pPr>
        <w:rPr>
          <w:b/>
          <w:snapToGrid/>
          <w:spacing w:val="12"/>
          <w:sz w:val="24"/>
          <w:szCs w:val="24"/>
        </w:rPr>
      </w:lvl>
    </w:lvlOverride>
  </w:num>
  <w:num w:numId="5">
    <w:abstractNumId w:val="1"/>
  </w:num>
  <w:num w:numId="6">
    <w:abstractNumId w:val="1"/>
    <w:lvlOverride w:ilvl="0">
      <w:lvl w:ilvl="0">
        <w:numFmt w:val="upperRoman"/>
        <w:lvlText w:val="%1.-"/>
        <w:lvlJc w:val="left"/>
        <w:pPr>
          <w:tabs>
            <w:tab w:val="num" w:pos="432"/>
          </w:tabs>
          <w:ind w:left="72" w:firstLine="72"/>
        </w:pPr>
        <w:rPr>
          <w:rFonts w:ascii="Garamond" w:hAnsi="Garamond" w:cs="Garamond"/>
          <w:b/>
          <w:i w:val="0"/>
          <w:snapToGrid/>
          <w:spacing w:val="1"/>
          <w:sz w:val="26"/>
          <w:szCs w:val="26"/>
        </w:rPr>
      </w:lvl>
    </w:lvlOverride>
  </w:num>
  <w:num w:numId="7">
    <w:abstractNumId w:val="1"/>
    <w:lvlOverride w:ilvl="0">
      <w:lvl w:ilvl="0">
        <w:numFmt w:val="upperRoman"/>
        <w:lvlText w:val="%1.-"/>
        <w:lvlJc w:val="left"/>
        <w:pPr>
          <w:tabs>
            <w:tab w:val="num" w:pos="432"/>
          </w:tabs>
          <w:ind w:left="72" w:firstLine="72"/>
        </w:pPr>
        <w:rPr>
          <w:rFonts w:ascii="Garamond" w:hAnsi="Garamond" w:cs="Garamond"/>
          <w:snapToGrid/>
          <w:spacing w:val="-6"/>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893E3E"/>
    <w:rsid w:val="00311743"/>
    <w:rsid w:val="005A71EA"/>
    <w:rsid w:val="00893E3E"/>
    <w:rsid w:val="00964B0E"/>
    <w:rsid w:val="00C86B33"/>
    <w:rsid w:val="00E80A6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9">
    <w:name w:val="Style 9"/>
    <w:basedOn w:val="Normal"/>
    <w:uiPriority w:val="99"/>
    <w:pPr>
      <w:kinsoku/>
      <w:autoSpaceDE w:val="0"/>
      <w:autoSpaceDN w:val="0"/>
      <w:spacing w:after="36" w:line="192" w:lineRule="auto"/>
    </w:pPr>
    <w:rPr>
      <w:sz w:val="26"/>
      <w:szCs w:val="26"/>
    </w:rPr>
  </w:style>
  <w:style w:type="paragraph" w:customStyle="1" w:styleId="Style11">
    <w:name w:val="Style 11"/>
    <w:basedOn w:val="Normal"/>
    <w:uiPriority w:val="99"/>
    <w:pPr>
      <w:kinsoku/>
      <w:autoSpaceDE w:val="0"/>
      <w:autoSpaceDN w:val="0"/>
      <w:spacing w:before="324"/>
      <w:ind w:left="72" w:right="72"/>
      <w:jc w:val="both"/>
    </w:pPr>
    <w:rPr>
      <w:sz w:val="23"/>
      <w:szCs w:val="23"/>
    </w:rPr>
  </w:style>
  <w:style w:type="paragraph" w:customStyle="1" w:styleId="Style12">
    <w:name w:val="Style 12"/>
    <w:basedOn w:val="Normal"/>
    <w:uiPriority w:val="99"/>
    <w:pPr>
      <w:kinsoku/>
      <w:autoSpaceDE w:val="0"/>
      <w:autoSpaceDN w:val="0"/>
      <w:ind w:left="72" w:right="72"/>
      <w:jc w:val="both"/>
    </w:pPr>
    <w:rPr>
      <w:sz w:val="26"/>
      <w:szCs w:val="26"/>
    </w:rPr>
  </w:style>
  <w:style w:type="paragraph" w:customStyle="1" w:styleId="Style13">
    <w:name w:val="Style 13"/>
    <w:basedOn w:val="Normal"/>
    <w:uiPriority w:val="99"/>
    <w:pPr>
      <w:kinsoku/>
      <w:autoSpaceDE w:val="0"/>
      <w:autoSpaceDN w:val="0"/>
      <w:spacing w:line="144" w:lineRule="exact"/>
    </w:pPr>
    <w:rPr>
      <w:sz w:val="26"/>
      <w:szCs w:val="26"/>
    </w:rPr>
  </w:style>
  <w:style w:type="paragraph" w:customStyle="1" w:styleId="Style14">
    <w:name w:val="Style 14"/>
    <w:basedOn w:val="Normal"/>
    <w:uiPriority w:val="99"/>
    <w:pPr>
      <w:kinsoku/>
      <w:autoSpaceDE w:val="0"/>
      <w:autoSpaceDN w:val="0"/>
      <w:adjustRightInd w:val="0"/>
    </w:pPr>
    <w:rPr>
      <w:sz w:val="20"/>
      <w:szCs w:val="20"/>
    </w:rPr>
  </w:style>
  <w:style w:type="paragraph" w:customStyle="1" w:styleId="Style15">
    <w:name w:val="Style 15"/>
    <w:basedOn w:val="Normal"/>
    <w:uiPriority w:val="99"/>
    <w:pPr>
      <w:kinsoku/>
      <w:autoSpaceDE w:val="0"/>
      <w:autoSpaceDN w:val="0"/>
      <w:ind w:left="432" w:right="648"/>
      <w:jc w:val="both"/>
    </w:pPr>
  </w:style>
  <w:style w:type="paragraph" w:customStyle="1" w:styleId="Style17">
    <w:name w:val="Style 17"/>
    <w:basedOn w:val="Normal"/>
    <w:uiPriority w:val="99"/>
    <w:pPr>
      <w:kinsoku/>
      <w:autoSpaceDE w:val="0"/>
      <w:autoSpaceDN w:val="0"/>
      <w:spacing w:before="288"/>
      <w:ind w:left="72" w:right="72"/>
      <w:jc w:val="both"/>
    </w:pPr>
  </w:style>
  <w:style w:type="paragraph" w:customStyle="1" w:styleId="Style10">
    <w:name w:val="Style 10"/>
    <w:basedOn w:val="Normal"/>
    <w:uiPriority w:val="99"/>
    <w:pPr>
      <w:kinsoku/>
      <w:autoSpaceDE w:val="0"/>
      <w:autoSpaceDN w:val="0"/>
      <w:spacing w:before="360"/>
      <w:ind w:left="360"/>
    </w:pPr>
    <w:rPr>
      <w:sz w:val="22"/>
      <w:szCs w:val="22"/>
    </w:rPr>
  </w:style>
  <w:style w:type="character" w:customStyle="1" w:styleId="CharacterStyle4">
    <w:name w:val="Character Style 4"/>
    <w:uiPriority w:val="99"/>
    <w:rPr>
      <w:sz w:val="23"/>
      <w:szCs w:val="23"/>
    </w:rPr>
  </w:style>
  <w:style w:type="character" w:customStyle="1" w:styleId="CharacterStyle2">
    <w:name w:val="Character Style 2"/>
    <w:uiPriority w:val="99"/>
    <w:rPr>
      <w:sz w:val="24"/>
      <w:szCs w:val="24"/>
    </w:rPr>
  </w:style>
  <w:style w:type="character" w:customStyle="1" w:styleId="CharacterStyle3">
    <w:name w:val="Character Style 3"/>
    <w:uiPriority w:val="99"/>
    <w:rPr>
      <w:sz w:val="20"/>
      <w:szCs w:val="20"/>
    </w:rPr>
  </w:style>
  <w:style w:type="character" w:customStyle="1" w:styleId="CharacterStyle6">
    <w:name w:val="Character Style 6"/>
    <w:uiPriority w:val="99"/>
    <w:rPr>
      <w:sz w:val="22"/>
      <w:szCs w:val="22"/>
    </w:rPr>
  </w:style>
  <w:style w:type="character" w:customStyle="1" w:styleId="CharacterStyle5">
    <w:name w:val="Character Style 5"/>
    <w:uiPriority w:val="99"/>
    <w:rPr>
      <w:sz w:val="26"/>
      <w:szCs w:val="26"/>
    </w:rPr>
  </w:style>
  <w:style w:type="paragraph" w:styleId="Textodeglobo">
    <w:name w:val="Balloon Text"/>
    <w:basedOn w:val="Normal"/>
    <w:link w:val="TextodegloboCar"/>
    <w:uiPriority w:val="99"/>
    <w:semiHidden/>
    <w:unhideWhenUsed/>
    <w:rsid w:val="00964B0E"/>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B0E"/>
    <w:rPr>
      <w:rFonts w:ascii="Tahoma" w:hAnsi="Tahoma" w:cs="Tahoma"/>
      <w:sz w:val="16"/>
      <w:szCs w:val="16"/>
      <w:lang w:val="en-US"/>
    </w:rPr>
  </w:style>
  <w:style w:type="paragraph" w:styleId="Sinespaciado">
    <w:name w:val="No Spacing"/>
    <w:uiPriority w:val="1"/>
    <w:qFormat/>
    <w:rsid w:val="00311743"/>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2217</Words>
  <Characters>12197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5</cp:revision>
  <dcterms:created xsi:type="dcterms:W3CDTF">2012-10-02T18:06:00Z</dcterms:created>
  <dcterms:modified xsi:type="dcterms:W3CDTF">2012-10-02T18:25:00Z</dcterms:modified>
</cp:coreProperties>
</file>